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D56FD" w14:textId="77777777" w:rsidR="007C49E1" w:rsidRDefault="007C49E1" w:rsidP="003969B4">
      <w:pPr>
        <w:pStyle w:val="TM1"/>
      </w:pPr>
    </w:p>
    <w:p w14:paraId="426EE61A" w14:textId="77777777" w:rsidR="007C49E1" w:rsidRDefault="007C49E1" w:rsidP="007C49E1">
      <w:pPr>
        <w:spacing w:before="0"/>
      </w:pPr>
      <w:r>
        <w:rPr>
          <w:noProof/>
          <w:lang w:eastAsia="fr-BE"/>
        </w:rPr>
        <mc:AlternateContent>
          <mc:Choice Requires="wps">
            <w:drawing>
              <wp:anchor distT="0" distB="0" distL="114300" distR="114300" simplePos="0" relativeHeight="251667456" behindDoc="0" locked="1" layoutInCell="1" allowOverlap="1" wp14:anchorId="55C8F695" wp14:editId="2C2A3BD0">
                <wp:simplePos x="0" y="0"/>
                <wp:positionH relativeFrom="margin">
                  <wp:align>center</wp:align>
                </wp:positionH>
                <wp:positionV relativeFrom="page">
                  <wp:posOffset>6469380</wp:posOffset>
                </wp:positionV>
                <wp:extent cx="6925310" cy="3053080"/>
                <wp:effectExtent l="0" t="0" r="8890" b="13970"/>
                <wp:wrapNone/>
                <wp:docPr id="1" name="Zone de texte 1"/>
                <wp:cNvGraphicFramePr/>
                <a:graphic xmlns:a="http://schemas.openxmlformats.org/drawingml/2006/main">
                  <a:graphicData uri="http://schemas.microsoft.com/office/word/2010/wordprocessingShape">
                    <wps:wsp>
                      <wps:cNvSpPr txBox="1"/>
                      <wps:spPr>
                        <a:xfrm>
                          <a:off x="0" y="0"/>
                          <a:ext cx="6925310" cy="3053080"/>
                        </a:xfrm>
                        <a:prstGeom prst="rect">
                          <a:avLst/>
                        </a:prstGeom>
                        <a:noFill/>
                        <a:ln w="6350">
                          <a:noFill/>
                        </a:ln>
                      </wps:spPr>
                      <wps:txbx>
                        <w:txbxContent>
                          <w:p w14:paraId="74567C03" w14:textId="7601F437" w:rsidR="00BF4FEF" w:rsidRDefault="00BF4FEF" w:rsidP="00C97BDF">
                            <w:pPr>
                              <w:pStyle w:val="Titre3Sans"/>
                            </w:pPr>
                            <w:r w:rsidRPr="00BF4FEF">
                              <w:t>Go4Brussels</w:t>
                            </w:r>
                            <w:r>
                              <w:t xml:space="preserve"> </w:t>
                            </w:r>
                            <w:r w:rsidR="007028B5">
                              <w:t xml:space="preserve">2030 </w:t>
                            </w:r>
                            <w:r>
                              <w:t>–</w:t>
                            </w:r>
                            <w:r w:rsidRPr="00BF4FEF">
                              <w:t xml:space="preserve"> </w:t>
                            </w:r>
                            <w:r w:rsidR="007028B5">
                              <w:t>P</w:t>
                            </w:r>
                            <w:r w:rsidRPr="00BF4FEF">
                              <w:t>rojets-pilotes en faveur des jeunes de 15 à 21 ans en décrochage ou en risque de décrochage scolaire dans l</w:t>
                            </w:r>
                            <w:r w:rsidR="00262467">
                              <w:t>’enseignement</w:t>
                            </w:r>
                            <w:r w:rsidRPr="00BF4FEF">
                              <w:t xml:space="preserve"> qualifiant</w:t>
                            </w:r>
                          </w:p>
                          <w:p w14:paraId="2E4DA9DF" w14:textId="50F69D62" w:rsidR="007C49E1" w:rsidRDefault="007C49E1" w:rsidP="00DC5F88">
                            <w:pPr>
                              <w:pStyle w:val="CoverDate"/>
                              <w:jc w:val="center"/>
                              <w:rPr>
                                <w:bCs/>
                                <w:caps w:val="0"/>
                                <w:color w:val="A6A6A6" w:themeColor="background1" w:themeShade="A6"/>
                                <w:spacing w:val="20"/>
                                <w:sz w:val="40"/>
                                <w:szCs w:val="48"/>
                              </w:rPr>
                            </w:pPr>
                            <w:r w:rsidRPr="00EE6F0A">
                              <w:rPr>
                                <w:bCs/>
                                <w:caps w:val="0"/>
                                <w:color w:val="A6A6A6" w:themeColor="background1" w:themeShade="A6"/>
                                <w:spacing w:val="20"/>
                                <w:sz w:val="40"/>
                                <w:szCs w:val="48"/>
                              </w:rPr>
                              <w:t xml:space="preserve">Appel à </w:t>
                            </w:r>
                            <w:r>
                              <w:rPr>
                                <w:bCs/>
                                <w:caps w:val="0"/>
                                <w:color w:val="A6A6A6" w:themeColor="background1" w:themeShade="A6"/>
                                <w:spacing w:val="20"/>
                                <w:sz w:val="40"/>
                                <w:szCs w:val="48"/>
                              </w:rPr>
                              <w:t>projets</w:t>
                            </w:r>
                            <w:r w:rsidRPr="00EE6F0A">
                              <w:rPr>
                                <w:bCs/>
                                <w:caps w:val="0"/>
                                <w:color w:val="A6A6A6" w:themeColor="background1" w:themeShade="A6"/>
                                <w:spacing w:val="20"/>
                                <w:sz w:val="40"/>
                                <w:szCs w:val="48"/>
                              </w:rPr>
                              <w:t xml:space="preserve"> de l</w:t>
                            </w:r>
                            <w:r>
                              <w:rPr>
                                <w:bCs/>
                                <w:caps w:val="0"/>
                                <w:color w:val="A6A6A6" w:themeColor="background1" w:themeShade="A6"/>
                                <w:spacing w:val="20"/>
                                <w:sz w:val="40"/>
                                <w:szCs w:val="48"/>
                              </w:rPr>
                              <w:t>a Région de Bruxelles-Capitale</w:t>
                            </w:r>
                          </w:p>
                          <w:p w14:paraId="747AAB59" w14:textId="7A66A703" w:rsidR="007C49E1" w:rsidRPr="009E710D" w:rsidRDefault="007C49E1" w:rsidP="00DC5F88">
                            <w:pPr>
                              <w:pStyle w:val="CoverDate"/>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8F695" id="_x0000_t202" coordsize="21600,21600" o:spt="202" path="m,l,21600r21600,l21600,xe">
                <v:stroke joinstyle="miter"/>
                <v:path gradientshapeok="t" o:connecttype="rect"/>
              </v:shapetype>
              <v:shape id="Zone de texte 1" o:spid="_x0000_s1026" type="#_x0000_t202" style="position:absolute;left:0;text-align:left;margin-left:0;margin-top:509.4pt;width:545.3pt;height:240.4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" filled="f" stroked="f" strokeweight=".5pt">
                <v:textbox inset="0,0,0,0">
                  <w:txbxContent>
                    <w:p w14:paraId="74567C03" w14:textId="7601F437" w:rsidR="00BF4FEF" w:rsidRDefault="00BF4FEF" w:rsidP="00C97BDF">
                      <w:pPr>
                        <w:pStyle w:val="Titre3Sans"/>
                      </w:pPr>
                      <w:r w:rsidRPr="00BF4FEF">
                        <w:t>Go4Brussels</w:t>
                      </w:r>
                      <w:r>
                        <w:t xml:space="preserve"> </w:t>
                      </w:r>
                      <w:r w:rsidR="007028B5">
                        <w:t xml:space="preserve">2030 </w:t>
                      </w:r>
                      <w:r>
                        <w:t>–</w:t>
                      </w:r>
                      <w:r w:rsidRPr="00BF4FEF">
                        <w:t xml:space="preserve"> </w:t>
                      </w:r>
                      <w:r w:rsidR="007028B5">
                        <w:t>P</w:t>
                      </w:r>
                      <w:r w:rsidRPr="00BF4FEF">
                        <w:t>rojets-pilotes en faveur des jeunes de 15 à 21 ans en décrochage ou en risque de décrochage scolaire dans l</w:t>
                      </w:r>
                      <w:r w:rsidR="00262467">
                        <w:t>’enseignement</w:t>
                      </w:r>
                      <w:r w:rsidRPr="00BF4FEF">
                        <w:t xml:space="preserve"> qualifiant</w:t>
                      </w:r>
                    </w:p>
                    <w:p w14:paraId="2E4DA9DF" w14:textId="50F69D62" w:rsidR="007C49E1" w:rsidRDefault="007C49E1" w:rsidP="00DC5F88">
                      <w:pPr>
                        <w:pStyle w:val="CoverDate"/>
                        <w:jc w:val="center"/>
                        <w:rPr>
                          <w:bCs/>
                          <w:caps w:val="0"/>
                          <w:color w:val="A6A6A6" w:themeColor="background1" w:themeShade="A6"/>
                          <w:spacing w:val="20"/>
                          <w:sz w:val="40"/>
                          <w:szCs w:val="48"/>
                        </w:rPr>
                      </w:pPr>
                      <w:r w:rsidRPr="00EE6F0A">
                        <w:rPr>
                          <w:bCs/>
                          <w:caps w:val="0"/>
                          <w:color w:val="A6A6A6" w:themeColor="background1" w:themeShade="A6"/>
                          <w:spacing w:val="20"/>
                          <w:sz w:val="40"/>
                          <w:szCs w:val="48"/>
                        </w:rPr>
                        <w:t xml:space="preserve">Appel à </w:t>
                      </w:r>
                      <w:r>
                        <w:rPr>
                          <w:bCs/>
                          <w:caps w:val="0"/>
                          <w:color w:val="A6A6A6" w:themeColor="background1" w:themeShade="A6"/>
                          <w:spacing w:val="20"/>
                          <w:sz w:val="40"/>
                          <w:szCs w:val="48"/>
                        </w:rPr>
                        <w:t>projets</w:t>
                      </w:r>
                      <w:r w:rsidRPr="00EE6F0A">
                        <w:rPr>
                          <w:bCs/>
                          <w:caps w:val="0"/>
                          <w:color w:val="A6A6A6" w:themeColor="background1" w:themeShade="A6"/>
                          <w:spacing w:val="20"/>
                          <w:sz w:val="40"/>
                          <w:szCs w:val="48"/>
                        </w:rPr>
                        <w:t xml:space="preserve"> de l</w:t>
                      </w:r>
                      <w:r>
                        <w:rPr>
                          <w:bCs/>
                          <w:caps w:val="0"/>
                          <w:color w:val="A6A6A6" w:themeColor="background1" w:themeShade="A6"/>
                          <w:spacing w:val="20"/>
                          <w:sz w:val="40"/>
                          <w:szCs w:val="48"/>
                        </w:rPr>
                        <w:t>a Région de Bruxelles-Capitale</w:t>
                      </w:r>
                    </w:p>
                    <w:p w14:paraId="747AAB59" w14:textId="7A66A703" w:rsidR="007C49E1" w:rsidRPr="009E710D" w:rsidRDefault="007C49E1" w:rsidP="00DC5F88">
                      <w:pPr>
                        <w:pStyle w:val="CoverDate"/>
                        <w:jc w:val="center"/>
                      </w:pPr>
                    </w:p>
                  </w:txbxContent>
                </v:textbox>
                <w10:wrap anchorx="margin" anchory="page"/>
                <w10:anchorlock/>
              </v:shape>
            </w:pict>
          </mc:Fallback>
        </mc:AlternateContent>
      </w:r>
    </w:p>
    <w:p w14:paraId="337E4425" w14:textId="77777777" w:rsidR="007C49E1" w:rsidRPr="007C49E1" w:rsidRDefault="007C49E1" w:rsidP="007C49E1"/>
    <w:p w14:paraId="0E090AF9" w14:textId="77777777" w:rsidR="007C49E1" w:rsidRPr="007C49E1" w:rsidRDefault="007C49E1" w:rsidP="007C49E1"/>
    <w:p w14:paraId="0BF6A988" w14:textId="77777777" w:rsidR="007C49E1" w:rsidRPr="007C49E1" w:rsidRDefault="007C49E1" w:rsidP="007C49E1"/>
    <w:p w14:paraId="10D28D4B" w14:textId="77777777" w:rsidR="007C49E1" w:rsidRPr="007C49E1" w:rsidRDefault="007C49E1" w:rsidP="007C49E1"/>
    <w:p w14:paraId="78832346" w14:textId="77777777" w:rsidR="007C49E1" w:rsidRPr="007C49E1" w:rsidRDefault="007C49E1" w:rsidP="007C49E1"/>
    <w:p w14:paraId="59ED3B00" w14:textId="77777777" w:rsidR="007C49E1" w:rsidRPr="007C49E1" w:rsidRDefault="007C49E1" w:rsidP="007C49E1"/>
    <w:p w14:paraId="7CFD5187" w14:textId="77777777" w:rsidR="007C49E1" w:rsidRPr="007C49E1" w:rsidRDefault="007C49E1" w:rsidP="007C49E1"/>
    <w:p w14:paraId="1D2DA2C7" w14:textId="77777777" w:rsidR="007C49E1" w:rsidRPr="007C49E1" w:rsidRDefault="007C49E1" w:rsidP="007C49E1"/>
    <w:p w14:paraId="7ACA7425" w14:textId="77777777" w:rsidR="007C49E1" w:rsidRPr="007C49E1" w:rsidRDefault="007C49E1" w:rsidP="007C49E1"/>
    <w:p w14:paraId="43D6B710" w14:textId="77777777" w:rsidR="007C49E1" w:rsidRPr="007C49E1" w:rsidRDefault="007C49E1" w:rsidP="007C49E1"/>
    <w:p w14:paraId="1F39B1F6" w14:textId="77777777" w:rsidR="007C49E1" w:rsidRPr="007C49E1" w:rsidRDefault="007C49E1" w:rsidP="007C49E1"/>
    <w:p w14:paraId="036CF958" w14:textId="77777777" w:rsidR="007C49E1" w:rsidRDefault="007C49E1" w:rsidP="007C49E1"/>
    <w:p w14:paraId="1D6DB66C" w14:textId="77777777" w:rsidR="007C49E1" w:rsidRDefault="007C49E1" w:rsidP="007C49E1">
      <w:pPr>
        <w:spacing w:before="0"/>
        <w:jc w:val="left"/>
        <w:rPr>
          <w:rFonts w:eastAsia="Calibri" w:cs="Arial"/>
          <w:color w:val="auto"/>
          <w:szCs w:val="20"/>
        </w:rPr>
      </w:pPr>
    </w:p>
    <w:p w14:paraId="14FC21E8" w14:textId="77777777" w:rsidR="007C49E1" w:rsidRDefault="007C49E1" w:rsidP="007C49E1">
      <w:pPr>
        <w:spacing w:before="0"/>
        <w:jc w:val="left"/>
        <w:rPr>
          <w:rFonts w:eastAsia="Calibri" w:cs="Arial"/>
          <w:color w:val="auto"/>
          <w:szCs w:val="20"/>
        </w:rPr>
      </w:pPr>
    </w:p>
    <w:p w14:paraId="27AD7E80" w14:textId="77777777" w:rsidR="007C49E1" w:rsidRPr="002D3759" w:rsidRDefault="007C49E1" w:rsidP="007C49E1">
      <w:pPr>
        <w:spacing w:before="0"/>
        <w:jc w:val="left"/>
        <w:rPr>
          <w:rFonts w:eastAsia="Calibri" w:cs="Arial"/>
          <w:color w:val="auto"/>
          <w:szCs w:val="20"/>
        </w:rPr>
      </w:pPr>
    </w:p>
    <w:p w14:paraId="45DAB756" w14:textId="77777777" w:rsidR="007C49E1" w:rsidRDefault="007C49E1" w:rsidP="007C49E1"/>
    <w:p w14:paraId="72B838FA" w14:textId="38DA109B" w:rsidR="007C49E1" w:rsidRDefault="007C49E1" w:rsidP="007C49E1">
      <w:pPr>
        <w:sectPr w:rsidR="007C49E1" w:rsidSect="00F20042">
          <w:headerReference w:type="default" r:id="rId11"/>
          <w:footerReference w:type="default" r:id="rId12"/>
          <w:headerReference w:type="first" r:id="rId13"/>
          <w:pgSz w:w="11900" w:h="16840"/>
          <w:pgMar w:top="1417" w:right="1417" w:bottom="1417" w:left="1417" w:header="708" w:footer="708" w:gutter="0"/>
          <w:cols w:space="708"/>
          <w:titlePg/>
          <w:docGrid w:linePitch="360"/>
        </w:sectPr>
      </w:pPr>
    </w:p>
    <w:p w14:paraId="613BA9E5" w14:textId="7D1A4099" w:rsidR="007C49E1" w:rsidRPr="007C49E1" w:rsidRDefault="007C49E1" w:rsidP="007C49E1">
      <w:pPr>
        <w:tabs>
          <w:tab w:val="center" w:pos="4533"/>
        </w:tabs>
        <w:rPr>
          <w:rFonts w:cs="Times New Roman (Corps CS)"/>
          <w:b/>
          <w:bCs/>
          <w:caps/>
          <w:color w:val="D95949" w:themeColor="text2"/>
          <w:spacing w:val="10"/>
          <w:sz w:val="44"/>
          <w:szCs w:val="48"/>
        </w:rPr>
      </w:pPr>
      <w:r w:rsidRPr="007C49E1">
        <w:rPr>
          <w:rFonts w:cs="Times New Roman (Corps CS)"/>
          <w:b/>
          <w:bCs/>
          <w:caps/>
          <w:color w:val="D95949" w:themeColor="text2"/>
          <w:spacing w:val="10"/>
          <w:sz w:val="44"/>
          <w:szCs w:val="48"/>
        </w:rPr>
        <w:lastRenderedPageBreak/>
        <w:t xml:space="preserve">1.Contexte général </w:t>
      </w:r>
    </w:p>
    <w:p w14:paraId="48F1A815" w14:textId="77777777" w:rsidR="007C49E1" w:rsidRPr="00A33B85" w:rsidRDefault="007C49E1" w:rsidP="007C49E1">
      <w:pPr>
        <w:spacing w:before="0"/>
      </w:pPr>
    </w:p>
    <w:p w14:paraId="34B3DCFF" w14:textId="2BDCBAC3" w:rsidR="007C49E1" w:rsidRPr="00BF4FEF" w:rsidRDefault="007C49E1" w:rsidP="00C97BDF">
      <w:pPr>
        <w:pStyle w:val="Titre2"/>
      </w:pPr>
      <w:r w:rsidRPr="00BF4FEF">
        <w:t xml:space="preserve">MISSIONS Du Service École de perspective.brussels </w:t>
      </w:r>
    </w:p>
    <w:p w14:paraId="7331EA6A" w14:textId="77777777" w:rsidR="007C49E1" w:rsidRDefault="007C49E1" w:rsidP="007C49E1">
      <w:pPr>
        <w:spacing w:before="0"/>
      </w:pPr>
    </w:p>
    <w:p w14:paraId="5CFAE529" w14:textId="7268487A" w:rsidR="007C49E1" w:rsidRDefault="007C49E1" w:rsidP="007C49E1">
      <w:pPr>
        <w:spacing w:before="0" w:after="160" w:line="259" w:lineRule="auto"/>
        <w:rPr>
          <w:rFonts w:asciiTheme="minorHAnsi" w:hAnsiTheme="minorHAnsi"/>
          <w:color w:val="auto"/>
          <w:sz w:val="22"/>
          <w:szCs w:val="22"/>
        </w:rPr>
      </w:pPr>
      <w:r w:rsidRPr="00B35ACA">
        <w:rPr>
          <w:rFonts w:asciiTheme="minorHAnsi" w:hAnsiTheme="minorHAnsi"/>
          <w:color w:val="auto"/>
          <w:sz w:val="22"/>
          <w:szCs w:val="22"/>
        </w:rPr>
        <w:t xml:space="preserve">Le Service École de </w:t>
      </w:r>
      <w:proofErr w:type="spellStart"/>
      <w:proofErr w:type="gramStart"/>
      <w:r w:rsidRPr="00B35ACA">
        <w:rPr>
          <w:rFonts w:asciiTheme="minorHAnsi" w:hAnsiTheme="minorHAnsi"/>
          <w:color w:val="auto"/>
          <w:sz w:val="22"/>
          <w:szCs w:val="22"/>
        </w:rPr>
        <w:t>perspective.bussels</w:t>
      </w:r>
      <w:proofErr w:type="spellEnd"/>
      <w:proofErr w:type="gramEnd"/>
      <w:r w:rsidRPr="00B35ACA">
        <w:rPr>
          <w:rFonts w:asciiTheme="minorHAnsi" w:hAnsiTheme="minorHAnsi"/>
          <w:color w:val="auto"/>
          <w:sz w:val="22"/>
          <w:szCs w:val="22"/>
        </w:rPr>
        <w:t xml:space="preserve"> </w:t>
      </w:r>
      <w:r w:rsidR="00751EBD">
        <w:rPr>
          <w:rFonts w:asciiTheme="minorHAnsi" w:hAnsiTheme="minorHAnsi"/>
          <w:color w:val="auto"/>
          <w:sz w:val="22"/>
          <w:szCs w:val="22"/>
        </w:rPr>
        <w:t>est</w:t>
      </w:r>
      <w:r w:rsidRPr="00B35ACA">
        <w:rPr>
          <w:rFonts w:asciiTheme="minorHAnsi" w:hAnsiTheme="minorHAnsi"/>
          <w:color w:val="auto"/>
          <w:sz w:val="22"/>
          <w:szCs w:val="22"/>
        </w:rPr>
        <w:t xml:space="preserve"> l’interlocuteur de référence pour le pilotage </w:t>
      </w:r>
      <w:r w:rsidR="005B2468">
        <w:rPr>
          <w:rFonts w:asciiTheme="minorHAnsi" w:hAnsiTheme="minorHAnsi"/>
          <w:color w:val="auto"/>
          <w:sz w:val="22"/>
          <w:szCs w:val="22"/>
        </w:rPr>
        <w:t xml:space="preserve">de l’ensemble </w:t>
      </w:r>
      <w:r w:rsidRPr="00B35ACA">
        <w:rPr>
          <w:rFonts w:asciiTheme="minorHAnsi" w:hAnsiTheme="minorHAnsi"/>
          <w:color w:val="auto"/>
          <w:sz w:val="22"/>
          <w:szCs w:val="22"/>
        </w:rPr>
        <w:t>des initiatives développées par la Région en soutien à l’enseignement. Il a pour missions principales, sur le territoire de la Région de Bruxelles-Capitale, de mener des actions en matière de lutte contre le décrochage scolaire, d’accompagner les porteurs de projets de création de places dans les écoles, d’assurer le monitoring de l’offre et de la demande scolaire, de renforcer l’intégration urbaine des écoles via le Contrat</w:t>
      </w:r>
      <w:r w:rsidR="005B2468">
        <w:rPr>
          <w:rFonts w:asciiTheme="minorHAnsi" w:hAnsiTheme="minorHAnsi"/>
          <w:color w:val="auto"/>
          <w:sz w:val="22"/>
          <w:szCs w:val="22"/>
        </w:rPr>
        <w:t xml:space="preserve"> </w:t>
      </w:r>
      <w:r w:rsidRPr="00B35ACA">
        <w:rPr>
          <w:rFonts w:asciiTheme="minorHAnsi" w:hAnsiTheme="minorHAnsi"/>
          <w:color w:val="auto"/>
          <w:sz w:val="22"/>
          <w:szCs w:val="22"/>
        </w:rPr>
        <w:t>École et d’améliorer la qualité des infrastructures et des équipements scolaires</w:t>
      </w:r>
      <w:r>
        <w:rPr>
          <w:rFonts w:asciiTheme="minorHAnsi" w:hAnsiTheme="minorHAnsi"/>
          <w:color w:val="auto"/>
          <w:sz w:val="22"/>
          <w:szCs w:val="22"/>
        </w:rPr>
        <w:t>, notamment en lien avec la Transition numérique des établissements scolaires</w:t>
      </w:r>
      <w:r>
        <w:rPr>
          <w:rStyle w:val="Appelnotedebasdep"/>
          <w:rFonts w:asciiTheme="minorHAnsi" w:hAnsiTheme="minorHAnsi"/>
          <w:color w:val="auto"/>
          <w:sz w:val="22"/>
          <w:szCs w:val="22"/>
        </w:rPr>
        <w:footnoteReference w:id="1"/>
      </w:r>
      <w:r w:rsidRPr="00B35ACA">
        <w:rPr>
          <w:rFonts w:asciiTheme="minorHAnsi" w:hAnsiTheme="minorHAnsi"/>
          <w:color w:val="auto"/>
          <w:sz w:val="22"/>
          <w:szCs w:val="22"/>
        </w:rPr>
        <w:t xml:space="preserve">. </w:t>
      </w:r>
    </w:p>
    <w:p w14:paraId="591FD8FC" w14:textId="77777777" w:rsidR="007C49E1" w:rsidRDefault="007C49E1" w:rsidP="007C49E1">
      <w:pPr>
        <w:spacing w:before="0"/>
      </w:pPr>
    </w:p>
    <w:p w14:paraId="35D42E43" w14:textId="77777777" w:rsidR="007C49E1" w:rsidRPr="00A33B85" w:rsidRDefault="007C49E1" w:rsidP="00C97BDF">
      <w:pPr>
        <w:pStyle w:val="Titre1"/>
      </w:pPr>
      <w:r w:rsidRPr="00A33B85">
        <w:t xml:space="preserve">Contexte </w:t>
      </w:r>
      <w:r>
        <w:t>de l’appel à projets</w:t>
      </w:r>
      <w:r w:rsidRPr="00A33B85">
        <w:t xml:space="preserve"> </w:t>
      </w:r>
    </w:p>
    <w:p w14:paraId="27FF9DB4" w14:textId="77777777" w:rsidR="007C49E1" w:rsidRDefault="007C49E1" w:rsidP="007C49E1">
      <w:pPr>
        <w:spacing w:before="0"/>
      </w:pPr>
    </w:p>
    <w:p w14:paraId="29B79C8D" w14:textId="18D0E9BC" w:rsidR="00F9289F" w:rsidRDefault="00A16E14" w:rsidP="00206653">
      <w:pPr>
        <w:spacing w:before="0" w:after="160" w:line="259" w:lineRule="auto"/>
        <w:rPr>
          <w:rFonts w:asciiTheme="minorHAnsi" w:hAnsiTheme="minorHAnsi"/>
          <w:color w:val="auto"/>
          <w:sz w:val="22"/>
          <w:szCs w:val="22"/>
        </w:rPr>
      </w:pPr>
      <w:r>
        <w:rPr>
          <w:rFonts w:asciiTheme="minorHAnsi" w:hAnsiTheme="minorHAnsi"/>
          <w:color w:val="auto"/>
          <w:sz w:val="22"/>
          <w:szCs w:val="22"/>
        </w:rPr>
        <w:t>L</w:t>
      </w:r>
      <w:r w:rsidRPr="000B24A3">
        <w:rPr>
          <w:rFonts w:asciiTheme="minorHAnsi" w:hAnsiTheme="minorHAnsi"/>
          <w:color w:val="auto"/>
          <w:sz w:val="22"/>
          <w:szCs w:val="22"/>
        </w:rPr>
        <w:t>a Région</w:t>
      </w:r>
      <w:r>
        <w:rPr>
          <w:rFonts w:asciiTheme="minorHAnsi" w:hAnsiTheme="minorHAnsi"/>
          <w:color w:val="auto"/>
          <w:sz w:val="22"/>
          <w:szCs w:val="22"/>
        </w:rPr>
        <w:t xml:space="preserve"> bruxelloise</w:t>
      </w:r>
      <w:r w:rsidRPr="000B24A3">
        <w:rPr>
          <w:rFonts w:asciiTheme="minorHAnsi" w:hAnsiTheme="minorHAnsi"/>
          <w:color w:val="auto"/>
          <w:sz w:val="22"/>
          <w:szCs w:val="22"/>
        </w:rPr>
        <w:t xml:space="preserve">, via le Service École de </w:t>
      </w:r>
      <w:proofErr w:type="spellStart"/>
      <w:proofErr w:type="gramStart"/>
      <w:r w:rsidRPr="000B24A3">
        <w:rPr>
          <w:rFonts w:asciiTheme="minorHAnsi" w:hAnsiTheme="minorHAnsi"/>
          <w:color w:val="auto"/>
          <w:sz w:val="22"/>
          <w:szCs w:val="22"/>
        </w:rPr>
        <w:t>perspective.brussels</w:t>
      </w:r>
      <w:proofErr w:type="spellEnd"/>
      <w:proofErr w:type="gramEnd"/>
      <w:r w:rsidRPr="000B24A3">
        <w:rPr>
          <w:rFonts w:asciiTheme="minorHAnsi" w:hAnsiTheme="minorHAnsi"/>
          <w:color w:val="auto"/>
          <w:sz w:val="22"/>
          <w:szCs w:val="22"/>
        </w:rPr>
        <w:t xml:space="preserve">, </w:t>
      </w:r>
      <w:r>
        <w:rPr>
          <w:rFonts w:asciiTheme="minorHAnsi" w:hAnsiTheme="minorHAnsi"/>
          <w:color w:val="auto"/>
          <w:sz w:val="22"/>
          <w:szCs w:val="22"/>
        </w:rPr>
        <w:t>soutient la</w:t>
      </w:r>
      <w:r w:rsidRPr="000B24A3">
        <w:rPr>
          <w:rFonts w:asciiTheme="minorHAnsi" w:hAnsiTheme="minorHAnsi"/>
          <w:color w:val="auto"/>
          <w:sz w:val="22"/>
          <w:szCs w:val="22"/>
        </w:rPr>
        <w:t xml:space="preserve"> lutte contre le décrochage scolaire depuis </w:t>
      </w:r>
      <w:r>
        <w:rPr>
          <w:rFonts w:asciiTheme="minorHAnsi" w:hAnsiTheme="minorHAnsi"/>
          <w:color w:val="auto"/>
          <w:sz w:val="22"/>
          <w:szCs w:val="22"/>
        </w:rPr>
        <w:t>de nombreuses</w:t>
      </w:r>
      <w:r w:rsidRPr="000B24A3">
        <w:rPr>
          <w:rFonts w:asciiTheme="minorHAnsi" w:hAnsiTheme="minorHAnsi"/>
          <w:color w:val="auto"/>
          <w:sz w:val="22"/>
          <w:szCs w:val="22"/>
        </w:rPr>
        <w:t xml:space="preserve"> années</w:t>
      </w:r>
      <w:r>
        <w:rPr>
          <w:rFonts w:asciiTheme="minorHAnsi" w:hAnsiTheme="minorHAnsi"/>
          <w:color w:val="auto"/>
          <w:sz w:val="22"/>
          <w:szCs w:val="22"/>
        </w:rPr>
        <w:t xml:space="preserve">, </w:t>
      </w:r>
      <w:r w:rsidR="00F77FCC">
        <w:rPr>
          <w:rFonts w:asciiTheme="minorHAnsi" w:hAnsiTheme="minorHAnsi"/>
          <w:color w:val="auto"/>
          <w:sz w:val="22"/>
          <w:szCs w:val="22"/>
        </w:rPr>
        <w:t>à travers</w:t>
      </w:r>
      <w:r>
        <w:rPr>
          <w:rFonts w:asciiTheme="minorHAnsi" w:hAnsiTheme="minorHAnsi"/>
          <w:color w:val="auto"/>
          <w:sz w:val="22"/>
          <w:szCs w:val="22"/>
        </w:rPr>
        <w:t xml:space="preserve"> les dispositifs régionaux</w:t>
      </w:r>
      <w:r w:rsidRPr="000B24A3">
        <w:rPr>
          <w:rFonts w:asciiTheme="minorHAnsi" w:hAnsiTheme="minorHAnsi"/>
          <w:color w:val="auto"/>
          <w:sz w:val="22"/>
          <w:szCs w:val="22"/>
        </w:rPr>
        <w:t xml:space="preserve"> </w:t>
      </w:r>
      <w:r w:rsidR="001E3135">
        <w:rPr>
          <w:rFonts w:asciiTheme="minorHAnsi" w:hAnsiTheme="minorHAnsi"/>
          <w:color w:val="auto"/>
          <w:sz w:val="22"/>
          <w:szCs w:val="22"/>
        </w:rPr>
        <w:t xml:space="preserve">du </w:t>
      </w:r>
      <w:r w:rsidR="00F9289F">
        <w:rPr>
          <w:rFonts w:asciiTheme="minorHAnsi" w:hAnsiTheme="minorHAnsi"/>
          <w:color w:val="auto"/>
          <w:sz w:val="22"/>
          <w:szCs w:val="22"/>
        </w:rPr>
        <w:t>d</w:t>
      </w:r>
      <w:r w:rsidRPr="000B24A3">
        <w:rPr>
          <w:rFonts w:asciiTheme="minorHAnsi" w:hAnsiTheme="minorHAnsi"/>
          <w:color w:val="auto"/>
          <w:sz w:val="22"/>
          <w:szCs w:val="22"/>
        </w:rPr>
        <w:t xml:space="preserve">AS, </w:t>
      </w:r>
      <w:r w:rsidR="00F9289F">
        <w:rPr>
          <w:rFonts w:asciiTheme="minorHAnsi" w:hAnsiTheme="minorHAnsi"/>
          <w:color w:val="auto"/>
          <w:sz w:val="22"/>
          <w:szCs w:val="22"/>
        </w:rPr>
        <w:t>d</w:t>
      </w:r>
      <w:r w:rsidRPr="000B24A3">
        <w:rPr>
          <w:rFonts w:asciiTheme="minorHAnsi" w:hAnsiTheme="minorHAnsi"/>
          <w:color w:val="auto"/>
          <w:sz w:val="22"/>
          <w:szCs w:val="22"/>
        </w:rPr>
        <w:t>AS</w:t>
      </w:r>
      <w:r w:rsidR="00F9289F">
        <w:rPr>
          <w:rFonts w:asciiTheme="minorHAnsi" w:hAnsiTheme="minorHAnsi"/>
          <w:color w:val="auto"/>
          <w:sz w:val="22"/>
          <w:szCs w:val="22"/>
        </w:rPr>
        <w:t>c</w:t>
      </w:r>
      <w:r w:rsidR="001E3135">
        <w:rPr>
          <w:rFonts w:asciiTheme="minorHAnsi" w:hAnsiTheme="minorHAnsi"/>
          <w:color w:val="auto"/>
          <w:sz w:val="22"/>
          <w:szCs w:val="22"/>
        </w:rPr>
        <w:t xml:space="preserve"> et </w:t>
      </w:r>
      <w:r w:rsidR="00F9289F">
        <w:rPr>
          <w:rFonts w:asciiTheme="minorHAnsi" w:hAnsiTheme="minorHAnsi"/>
          <w:color w:val="auto"/>
          <w:sz w:val="22"/>
          <w:szCs w:val="22"/>
        </w:rPr>
        <w:t>p</w:t>
      </w:r>
      <w:r w:rsidRPr="000B24A3">
        <w:rPr>
          <w:rFonts w:asciiTheme="minorHAnsi" w:hAnsiTheme="minorHAnsi"/>
          <w:color w:val="auto"/>
          <w:sz w:val="22"/>
          <w:szCs w:val="22"/>
        </w:rPr>
        <w:t>AS</w:t>
      </w:r>
      <w:r w:rsidR="00F9289F">
        <w:rPr>
          <w:rFonts w:asciiTheme="minorHAnsi" w:hAnsiTheme="minorHAnsi"/>
          <w:color w:val="auto"/>
          <w:sz w:val="22"/>
          <w:szCs w:val="22"/>
        </w:rPr>
        <w:t>c</w:t>
      </w:r>
      <w:r w:rsidR="001E3135">
        <w:rPr>
          <w:rFonts w:asciiTheme="minorHAnsi" w:hAnsiTheme="minorHAnsi"/>
          <w:color w:val="auto"/>
          <w:sz w:val="22"/>
          <w:szCs w:val="22"/>
        </w:rPr>
        <w:t xml:space="preserve">, ainsi que </w:t>
      </w:r>
      <w:r w:rsidR="00F77FCC">
        <w:rPr>
          <w:rFonts w:asciiTheme="minorHAnsi" w:hAnsiTheme="minorHAnsi"/>
          <w:color w:val="auto"/>
          <w:sz w:val="22"/>
          <w:szCs w:val="22"/>
        </w:rPr>
        <w:t>dans le cadre de</w:t>
      </w:r>
      <w:r w:rsidR="001E3135">
        <w:rPr>
          <w:rFonts w:asciiTheme="minorHAnsi" w:hAnsiTheme="minorHAnsi"/>
          <w:color w:val="auto"/>
          <w:sz w:val="22"/>
          <w:szCs w:val="22"/>
        </w:rPr>
        <w:t xml:space="preserve"> la Garantie pour la jeunesse. </w:t>
      </w:r>
      <w:r w:rsidR="0082080E">
        <w:rPr>
          <w:rFonts w:asciiTheme="minorHAnsi" w:hAnsiTheme="minorHAnsi"/>
          <w:color w:val="auto"/>
          <w:sz w:val="22"/>
          <w:szCs w:val="22"/>
        </w:rPr>
        <w:t>Le présent appel à projets vise les élèves inscrits dans l’enseignement qualifiant.</w:t>
      </w:r>
      <w:r w:rsidRPr="000B24A3">
        <w:rPr>
          <w:rFonts w:asciiTheme="minorHAnsi" w:hAnsiTheme="minorHAnsi"/>
          <w:color w:val="auto"/>
          <w:sz w:val="22"/>
          <w:szCs w:val="22"/>
        </w:rPr>
        <w:t xml:space="preserve"> </w:t>
      </w:r>
    </w:p>
    <w:p w14:paraId="7514B0F0" w14:textId="77777777" w:rsidR="00C97BDF" w:rsidRPr="00C05E67" w:rsidRDefault="00C97BDF" w:rsidP="00C05E67">
      <w:pPr>
        <w:spacing w:line="276" w:lineRule="auto"/>
        <w:rPr>
          <w:rFonts w:asciiTheme="minorHAnsi" w:hAnsiTheme="minorHAnsi" w:cstheme="minorHAnsi"/>
          <w:sz w:val="22"/>
          <w:szCs w:val="28"/>
        </w:rPr>
      </w:pPr>
      <w:r w:rsidRPr="00C05E67">
        <w:rPr>
          <w:rFonts w:asciiTheme="minorHAnsi" w:hAnsiTheme="minorHAnsi" w:cstheme="minorHAnsi"/>
          <w:sz w:val="22"/>
          <w:szCs w:val="28"/>
        </w:rPr>
        <w:t xml:space="preserve">Le décrochage scolaire est un phénomène important en Région de Bruxelles-Capitale (RBC) sous toutes ses formes, à savoir le désintérêt scolaire, l’absentéisme scolaire, les non-inscrits, le retard scolaire ou encore les jeunes ayant quitté l’enseignement sans diplôme. </w:t>
      </w:r>
    </w:p>
    <w:p w14:paraId="35D4D15D" w14:textId="77777777" w:rsidR="00C97BDF" w:rsidRPr="00C05E67" w:rsidRDefault="00C97BDF" w:rsidP="00C05E67">
      <w:pPr>
        <w:spacing w:line="276" w:lineRule="auto"/>
        <w:rPr>
          <w:rFonts w:asciiTheme="minorHAnsi" w:hAnsiTheme="minorHAnsi" w:cstheme="minorHAnsi"/>
          <w:sz w:val="22"/>
          <w:szCs w:val="28"/>
        </w:rPr>
      </w:pPr>
      <w:r w:rsidRPr="00C05E67">
        <w:rPr>
          <w:rFonts w:asciiTheme="minorHAnsi" w:hAnsiTheme="minorHAnsi" w:cstheme="minorHAnsi"/>
          <w:sz w:val="22"/>
          <w:szCs w:val="28"/>
        </w:rPr>
        <w:t>L’Institut Bruxellois de Statistique et Analyse (IBSA) a développé des données relatives au retard scolaire et au taux de sortie prématuré du système scolaire en Région bruxelloise. Si l’IBSA met en évidence l’existence d’un retard scolaire dès le primaire en RBC, l</w:t>
      </w:r>
      <w:r w:rsidRPr="00C05E67">
        <w:rPr>
          <w:rFonts w:asciiTheme="minorHAnsi" w:hAnsiTheme="minorHAnsi" w:cstheme="minorHAnsi"/>
          <w:bCs/>
          <w:sz w:val="22"/>
          <w:szCs w:val="28"/>
          <w:lang w:eastAsia="fr-BE"/>
        </w:rPr>
        <w:t xml:space="preserve">e phénomène prend de l’ampleur dans l’enseignement secondaire, avec une aggravation préoccupante </w:t>
      </w:r>
      <w:r w:rsidRPr="00C05E67">
        <w:rPr>
          <w:rFonts w:asciiTheme="minorHAnsi" w:hAnsiTheme="minorHAnsi" w:cstheme="minorHAnsi"/>
          <w:sz w:val="22"/>
          <w:szCs w:val="28"/>
          <w:lang w:eastAsia="fr-BE"/>
        </w:rPr>
        <w:t xml:space="preserve">dans l’enseignement technique et professionnel. </w:t>
      </w:r>
    </w:p>
    <w:p w14:paraId="40709F19" w14:textId="77777777" w:rsidR="00C97BDF" w:rsidRPr="00C05E67" w:rsidRDefault="00C97BDF" w:rsidP="00C05E67">
      <w:pPr>
        <w:spacing w:line="276" w:lineRule="auto"/>
        <w:rPr>
          <w:rFonts w:asciiTheme="minorHAnsi" w:hAnsiTheme="minorHAnsi" w:cstheme="minorHAnsi"/>
          <w:sz w:val="22"/>
          <w:szCs w:val="28"/>
        </w:rPr>
      </w:pPr>
      <w:r w:rsidRPr="00C05E67">
        <w:rPr>
          <w:rFonts w:asciiTheme="minorHAnsi" w:hAnsiTheme="minorHAnsi" w:cstheme="minorHAnsi"/>
          <w:sz w:val="22"/>
          <w:szCs w:val="28"/>
        </w:rPr>
        <w:t xml:space="preserve">Ainsi, au cours de l’année scolaire 2020-21, le pourcentage des élèves bruxellois (francophones et néerlandophones) avec un retard scolaire de minimum deux ans dans </w:t>
      </w:r>
      <w:proofErr w:type="gramStart"/>
      <w:r w:rsidRPr="00C05E67">
        <w:rPr>
          <w:rFonts w:asciiTheme="minorHAnsi" w:hAnsiTheme="minorHAnsi" w:cstheme="minorHAnsi"/>
          <w:sz w:val="22"/>
          <w:szCs w:val="28"/>
        </w:rPr>
        <w:t>les 2</w:t>
      </w:r>
      <w:r w:rsidRPr="00C05E67">
        <w:rPr>
          <w:rFonts w:asciiTheme="minorHAnsi" w:hAnsiTheme="minorHAnsi" w:cstheme="minorHAnsi"/>
          <w:sz w:val="22"/>
          <w:szCs w:val="28"/>
          <w:vertAlign w:val="superscript"/>
        </w:rPr>
        <w:t>ème</w:t>
      </w:r>
      <w:proofErr w:type="gramEnd"/>
      <w:r w:rsidRPr="00C05E67">
        <w:rPr>
          <w:rFonts w:asciiTheme="minorHAnsi" w:hAnsiTheme="minorHAnsi" w:cstheme="minorHAnsi"/>
          <w:sz w:val="22"/>
          <w:szCs w:val="28"/>
        </w:rPr>
        <w:t xml:space="preserve"> et 3</w:t>
      </w:r>
      <w:r w:rsidRPr="00C05E67">
        <w:rPr>
          <w:rFonts w:asciiTheme="minorHAnsi" w:hAnsiTheme="minorHAnsi" w:cstheme="minorHAnsi"/>
          <w:sz w:val="22"/>
          <w:szCs w:val="28"/>
          <w:vertAlign w:val="superscript"/>
        </w:rPr>
        <w:t>ème</w:t>
      </w:r>
      <w:r w:rsidRPr="00C05E67">
        <w:rPr>
          <w:rFonts w:asciiTheme="minorHAnsi" w:hAnsiTheme="minorHAnsi" w:cstheme="minorHAnsi"/>
          <w:sz w:val="22"/>
          <w:szCs w:val="28"/>
        </w:rPr>
        <w:t xml:space="preserve"> degrés de l’enseignement secondaire variait fortement en fonction de la filière, avec une proportion allant de 8% dans l’enseignement général à près de 42% des élèves dans la filière technique et artistique et 58% dans la filière professionnelle</w:t>
      </w:r>
      <w:r w:rsidRPr="00C05E67">
        <w:rPr>
          <w:rStyle w:val="Appelnotedebasdep"/>
          <w:rFonts w:asciiTheme="minorHAnsi" w:hAnsiTheme="minorHAnsi" w:cstheme="minorHAnsi"/>
          <w:sz w:val="22"/>
          <w:szCs w:val="28"/>
        </w:rPr>
        <w:footnoteReference w:id="2"/>
      </w:r>
      <w:r w:rsidRPr="00C05E67">
        <w:rPr>
          <w:rFonts w:asciiTheme="minorHAnsi" w:hAnsiTheme="minorHAnsi" w:cstheme="minorHAnsi"/>
          <w:sz w:val="22"/>
          <w:szCs w:val="28"/>
        </w:rPr>
        <w:t xml:space="preserve">. </w:t>
      </w:r>
    </w:p>
    <w:p w14:paraId="3B945268" w14:textId="77777777" w:rsidR="00C97BDF" w:rsidRPr="00C05E67" w:rsidRDefault="00C97BDF" w:rsidP="00C05E67">
      <w:pPr>
        <w:spacing w:line="276" w:lineRule="auto"/>
        <w:rPr>
          <w:rFonts w:asciiTheme="minorHAnsi" w:hAnsiTheme="minorHAnsi" w:cstheme="minorHAnsi"/>
          <w:sz w:val="22"/>
          <w:szCs w:val="28"/>
        </w:rPr>
      </w:pPr>
      <w:r w:rsidRPr="00C05E67">
        <w:rPr>
          <w:rFonts w:asciiTheme="minorHAnsi" w:hAnsiTheme="minorHAnsi" w:cstheme="minorHAnsi"/>
          <w:sz w:val="22"/>
          <w:szCs w:val="28"/>
        </w:rPr>
        <w:t xml:space="preserve">Le système de l’orientation semble contribuer à ce phénomène de décrochage scolaire dans le qualifiant. Le choix de faire de la valorisation de l’enseignement qualifiant un des cinq axes stratégiques du futur Pacte pour un enseignement d’excellence du côté francophone d’une part, et le fait de dédier un chantier de ce Pacte à la problématique de l’orientation d’autre part, en témoignent.  </w:t>
      </w:r>
      <w:bookmarkStart w:id="1" w:name="_Hlk109589003"/>
      <w:r w:rsidRPr="00C05E67">
        <w:rPr>
          <w:rFonts w:asciiTheme="minorHAnsi" w:hAnsiTheme="minorHAnsi" w:cstheme="minorHAnsi"/>
          <w:sz w:val="22"/>
          <w:szCs w:val="28"/>
        </w:rPr>
        <w:t xml:space="preserve">Que cela soit en raison d’une orientation subie au lieu d’être choisie ou encore d’une inadéquation entre les </w:t>
      </w:r>
      <w:r w:rsidRPr="00C05E67">
        <w:rPr>
          <w:rFonts w:asciiTheme="minorHAnsi" w:hAnsiTheme="minorHAnsi" w:cstheme="minorHAnsi"/>
          <w:sz w:val="22"/>
          <w:szCs w:val="28"/>
        </w:rPr>
        <w:lastRenderedPageBreak/>
        <w:t>exigences d’une orientation et la situation de l’élève, la question de l’orientation (et particulièrement d’une orientation inadéquate) à un impact sur le décrochage scolaire des jeunes dans le qualifiant.</w:t>
      </w:r>
    </w:p>
    <w:bookmarkEnd w:id="1"/>
    <w:p w14:paraId="442A2ED5" w14:textId="3CDB661F" w:rsidR="00C97BDF" w:rsidRPr="00C05E67" w:rsidRDefault="00C97BDF" w:rsidP="00C05E67">
      <w:pPr>
        <w:spacing w:line="276" w:lineRule="auto"/>
        <w:rPr>
          <w:rFonts w:asciiTheme="minorHAnsi" w:hAnsiTheme="minorHAnsi" w:cstheme="minorHAnsi"/>
          <w:sz w:val="22"/>
          <w:szCs w:val="28"/>
        </w:rPr>
      </w:pPr>
      <w:r w:rsidRPr="00C05E67">
        <w:rPr>
          <w:rFonts w:asciiTheme="minorHAnsi" w:hAnsiTheme="minorHAnsi" w:cstheme="minorHAnsi"/>
          <w:sz w:val="22"/>
          <w:szCs w:val="28"/>
        </w:rPr>
        <w:t xml:space="preserve">Pour être pleinement efficaces, les systèmes d’orientation ont toutefois besoin que les élèves aient eu l’occasion de développer les aptitudes à poser des choix de filière en toute connaissance de cause, quel que soit le métier souhaité. </w:t>
      </w:r>
      <w:bookmarkStart w:id="2" w:name="_Hlk108786308"/>
      <w:bookmarkStart w:id="3" w:name="_Hlk109589077"/>
      <w:r w:rsidRPr="00C05E67">
        <w:rPr>
          <w:rFonts w:asciiTheme="minorHAnsi" w:hAnsiTheme="minorHAnsi" w:cstheme="minorHAnsi"/>
          <w:sz w:val="22"/>
          <w:szCs w:val="28"/>
        </w:rPr>
        <w:t xml:space="preserve">Pour développer ces aptitudes, les jeunes doivent disposer des ressources et de l’accompagnement nécessaire, prodigués par leur entourage (scolaire, associatif, familial, …). </w:t>
      </w:r>
      <w:bookmarkStart w:id="4" w:name="_Hlk108701272"/>
      <w:r w:rsidRPr="00C05E67">
        <w:rPr>
          <w:rFonts w:asciiTheme="minorHAnsi" w:hAnsiTheme="minorHAnsi" w:cstheme="minorHAnsi"/>
          <w:sz w:val="22"/>
          <w:szCs w:val="28"/>
        </w:rPr>
        <w:t>Pour éviter un décrochage total, le jeune</w:t>
      </w:r>
      <w:r w:rsidR="001B42C8">
        <w:rPr>
          <w:rFonts w:asciiTheme="minorHAnsi" w:hAnsiTheme="minorHAnsi" w:cstheme="minorHAnsi"/>
          <w:sz w:val="22"/>
          <w:szCs w:val="28"/>
        </w:rPr>
        <w:t xml:space="preserve"> majeur</w:t>
      </w:r>
      <w:r w:rsidRPr="00C05E67">
        <w:rPr>
          <w:rFonts w:asciiTheme="minorHAnsi" w:hAnsiTheme="minorHAnsi" w:cstheme="minorHAnsi"/>
          <w:sz w:val="22"/>
          <w:szCs w:val="28"/>
        </w:rPr>
        <w:t xml:space="preserve"> qui n’est pas à l’aise dans son option qualifiante doit pouvoir s’orienter vers le secteur de la formation professionnelle. Le présent appel à projets-pilotes vise à tester un modèle permettant cette nouvelle orientation. </w:t>
      </w:r>
      <w:bookmarkEnd w:id="2"/>
      <w:bookmarkEnd w:id="4"/>
    </w:p>
    <w:bookmarkEnd w:id="3"/>
    <w:p w14:paraId="360B607D" w14:textId="77777777" w:rsidR="00C97BDF" w:rsidRDefault="00C97BDF" w:rsidP="00526451">
      <w:pPr>
        <w:spacing w:before="0" w:line="259" w:lineRule="auto"/>
        <w:rPr>
          <w:rFonts w:asciiTheme="minorHAnsi" w:hAnsiTheme="minorHAnsi"/>
          <w:color w:val="auto"/>
          <w:sz w:val="22"/>
          <w:szCs w:val="22"/>
        </w:rPr>
      </w:pPr>
    </w:p>
    <w:p w14:paraId="60377D31" w14:textId="5139F241" w:rsidR="00DF25C4" w:rsidRDefault="00051252" w:rsidP="00206653">
      <w:pPr>
        <w:spacing w:before="0" w:after="160" w:line="259" w:lineRule="auto"/>
        <w:rPr>
          <w:rFonts w:asciiTheme="minorHAnsi" w:hAnsiTheme="minorHAnsi"/>
          <w:color w:val="auto"/>
          <w:sz w:val="22"/>
          <w:szCs w:val="22"/>
        </w:rPr>
      </w:pPr>
      <w:r>
        <w:rPr>
          <w:rFonts w:asciiTheme="minorHAnsi" w:hAnsiTheme="minorHAnsi"/>
          <w:color w:val="auto"/>
          <w:sz w:val="22"/>
          <w:szCs w:val="22"/>
        </w:rPr>
        <w:t>U</w:t>
      </w:r>
      <w:r w:rsidR="00F9289F" w:rsidRPr="00F9289F">
        <w:rPr>
          <w:rFonts w:asciiTheme="minorHAnsi" w:hAnsiTheme="minorHAnsi"/>
          <w:color w:val="auto"/>
          <w:sz w:val="22"/>
          <w:szCs w:val="22"/>
        </w:rPr>
        <w:t>n montant de 3</w:t>
      </w:r>
      <w:r w:rsidR="00A21D41">
        <w:rPr>
          <w:rFonts w:asciiTheme="minorHAnsi" w:hAnsiTheme="minorHAnsi"/>
          <w:color w:val="auto"/>
          <w:sz w:val="22"/>
          <w:szCs w:val="22"/>
        </w:rPr>
        <w:t>0</w:t>
      </w:r>
      <w:r w:rsidR="00F9289F" w:rsidRPr="00F9289F">
        <w:rPr>
          <w:rFonts w:asciiTheme="minorHAnsi" w:hAnsiTheme="minorHAnsi"/>
          <w:color w:val="auto"/>
          <w:sz w:val="22"/>
          <w:szCs w:val="22"/>
        </w:rPr>
        <w:t xml:space="preserve">0.000 euros </w:t>
      </w:r>
      <w:r>
        <w:rPr>
          <w:rFonts w:asciiTheme="minorHAnsi" w:hAnsiTheme="minorHAnsi"/>
          <w:color w:val="auto"/>
          <w:sz w:val="22"/>
          <w:szCs w:val="22"/>
        </w:rPr>
        <w:t xml:space="preserve">est </w:t>
      </w:r>
      <w:r w:rsidR="00DF25C4">
        <w:rPr>
          <w:rFonts w:asciiTheme="minorHAnsi" w:hAnsiTheme="minorHAnsi"/>
          <w:color w:val="auto"/>
          <w:sz w:val="22"/>
          <w:szCs w:val="22"/>
        </w:rPr>
        <w:t>dès lors consacré</w:t>
      </w:r>
      <w:r>
        <w:rPr>
          <w:rFonts w:asciiTheme="minorHAnsi" w:hAnsiTheme="minorHAnsi"/>
          <w:color w:val="auto"/>
          <w:sz w:val="22"/>
          <w:szCs w:val="22"/>
        </w:rPr>
        <w:t xml:space="preserve"> à cet appel à projets </w:t>
      </w:r>
      <w:r w:rsidR="00855D65">
        <w:rPr>
          <w:rFonts w:asciiTheme="minorHAnsi" w:hAnsiTheme="minorHAnsi"/>
          <w:color w:val="auto"/>
          <w:sz w:val="22"/>
          <w:szCs w:val="22"/>
        </w:rPr>
        <w:t xml:space="preserve">afin de renforcer </w:t>
      </w:r>
      <w:r w:rsidR="00ED6DE2">
        <w:rPr>
          <w:rFonts w:asciiTheme="minorHAnsi" w:hAnsiTheme="minorHAnsi"/>
          <w:color w:val="auto"/>
          <w:sz w:val="22"/>
          <w:szCs w:val="22"/>
        </w:rPr>
        <w:t>les aptitudes à poser un choix d’orientation des</w:t>
      </w:r>
      <w:r w:rsidR="00855D65">
        <w:rPr>
          <w:rFonts w:asciiTheme="minorHAnsi" w:hAnsiTheme="minorHAnsi"/>
          <w:color w:val="auto"/>
          <w:sz w:val="22"/>
          <w:szCs w:val="22"/>
        </w:rPr>
        <w:t xml:space="preserve"> jeunes inscrits dans le qualifiant et qui rencontrent des problèmes d’orientation et de décrochage scolaire.</w:t>
      </w:r>
      <w:r w:rsidR="00ED6DE2">
        <w:rPr>
          <w:rFonts w:asciiTheme="minorHAnsi" w:hAnsiTheme="minorHAnsi"/>
          <w:color w:val="auto"/>
          <w:sz w:val="22"/>
          <w:szCs w:val="22"/>
        </w:rPr>
        <w:t xml:space="preserve"> </w:t>
      </w:r>
    </w:p>
    <w:p w14:paraId="746061D6" w14:textId="77777777" w:rsidR="00C97BDF" w:rsidRPr="00DF25C4" w:rsidRDefault="00C97BDF" w:rsidP="00206653">
      <w:pPr>
        <w:spacing w:before="0" w:after="160" w:line="259" w:lineRule="auto"/>
        <w:rPr>
          <w:rFonts w:asciiTheme="minorHAnsi" w:hAnsiTheme="minorHAnsi"/>
          <w:color w:val="auto"/>
          <w:sz w:val="22"/>
          <w:szCs w:val="22"/>
        </w:rPr>
      </w:pPr>
    </w:p>
    <w:p w14:paraId="54D8D7A6" w14:textId="77777777" w:rsidR="007C49E1" w:rsidRPr="007B5CF0" w:rsidRDefault="007C49E1" w:rsidP="00C97BDF">
      <w:pPr>
        <w:pStyle w:val="Titre1"/>
        <w:rPr>
          <w:shd w:val="clear" w:color="auto" w:fill="FFFFFF"/>
          <w:lang w:eastAsia="fr-BE"/>
        </w:rPr>
      </w:pPr>
      <w:r w:rsidRPr="007B5CF0">
        <w:rPr>
          <w:shd w:val="clear" w:color="auto" w:fill="FFFFFF"/>
          <w:lang w:eastAsia="fr-BE"/>
        </w:rPr>
        <w:t>Appel à projets</w:t>
      </w:r>
    </w:p>
    <w:p w14:paraId="1DD5DFC9" w14:textId="77777777" w:rsidR="007C49E1" w:rsidRPr="00262AAE" w:rsidRDefault="007C49E1" w:rsidP="007C49E1">
      <w:pPr>
        <w:rPr>
          <w:lang w:eastAsia="fr-BE"/>
        </w:rPr>
      </w:pPr>
    </w:p>
    <w:p w14:paraId="30F6EBC0" w14:textId="1A08B3E7" w:rsidR="007C49E1" w:rsidRPr="00663E0D" w:rsidRDefault="007C49E1" w:rsidP="00C97BDF">
      <w:pPr>
        <w:pStyle w:val="Titre2"/>
      </w:pPr>
      <w:r>
        <w:t xml:space="preserve">2.1 Objet </w:t>
      </w:r>
      <w:r w:rsidR="00200A8B">
        <w:t xml:space="preserve">et objectifs </w:t>
      </w:r>
      <w:r>
        <w:t xml:space="preserve">de l’appel </w:t>
      </w:r>
    </w:p>
    <w:p w14:paraId="0BBEF467" w14:textId="77777777" w:rsidR="007C49E1" w:rsidRDefault="007C49E1" w:rsidP="007C49E1">
      <w:pPr>
        <w:pStyle w:val="Commentaire"/>
        <w:spacing w:after="0" w:line="288" w:lineRule="auto"/>
        <w:jc w:val="both"/>
        <w:rPr>
          <w:rFonts w:ascii="Arial" w:hAnsi="Arial" w:cs="Arial"/>
        </w:rPr>
      </w:pPr>
    </w:p>
    <w:p w14:paraId="3C67A07C" w14:textId="77777777" w:rsidR="00BA1444" w:rsidRPr="00C05E67" w:rsidRDefault="00BA1444" w:rsidP="00BA1444">
      <w:pPr>
        <w:spacing w:before="0" w:line="259" w:lineRule="auto"/>
        <w:rPr>
          <w:rFonts w:asciiTheme="minorHAnsi" w:hAnsiTheme="minorHAnsi"/>
          <w:color w:val="auto"/>
          <w:sz w:val="22"/>
          <w:szCs w:val="22"/>
        </w:rPr>
      </w:pPr>
      <w:r w:rsidRPr="00C05E67">
        <w:rPr>
          <w:rFonts w:asciiTheme="minorHAnsi" w:hAnsiTheme="minorHAnsi"/>
          <w:color w:val="auto"/>
          <w:sz w:val="22"/>
          <w:szCs w:val="22"/>
        </w:rPr>
        <w:t>L’objet de cet appel est de développer des projets-pilotes à destination des jeunes de 15 à 21 ans inscrits dans l’enseignement qualifiant en Région de Bruxelles-Capitale et qui se trouvent en situation de décrochage ou de risque de décrochage scolaire à la suite d’un problème d’orientation. Le but est d’accompagner ces jeunes dans leur orientation d’une manière à la fois positive et réaliste.</w:t>
      </w:r>
    </w:p>
    <w:p w14:paraId="6E84782E" w14:textId="77777777" w:rsidR="00BA1444" w:rsidRPr="00C05E67" w:rsidRDefault="00BA1444" w:rsidP="00BA1444">
      <w:pPr>
        <w:spacing w:before="0" w:line="259" w:lineRule="auto"/>
        <w:rPr>
          <w:rFonts w:asciiTheme="minorHAnsi" w:hAnsiTheme="minorHAnsi"/>
          <w:color w:val="auto"/>
          <w:sz w:val="22"/>
          <w:szCs w:val="22"/>
        </w:rPr>
      </w:pPr>
      <w:r w:rsidRPr="00C05E67">
        <w:rPr>
          <w:rFonts w:asciiTheme="minorHAnsi" w:hAnsiTheme="minorHAnsi"/>
          <w:color w:val="auto"/>
          <w:sz w:val="22"/>
          <w:szCs w:val="22"/>
        </w:rPr>
        <w:t>Les objectifs poursuis sont :</w:t>
      </w:r>
    </w:p>
    <w:p w14:paraId="6B037352" w14:textId="77777777" w:rsidR="00BA1444" w:rsidRDefault="00BA1444" w:rsidP="00BA1444">
      <w:pPr>
        <w:pStyle w:val="Paragraphedeliste"/>
        <w:numPr>
          <w:ilvl w:val="0"/>
          <w:numId w:val="25"/>
        </w:numPr>
        <w:spacing w:before="0" w:line="259" w:lineRule="auto"/>
        <w:rPr>
          <w:rFonts w:asciiTheme="minorHAnsi" w:hAnsiTheme="minorHAnsi"/>
          <w:color w:val="auto"/>
          <w:sz w:val="22"/>
          <w:szCs w:val="22"/>
        </w:rPr>
      </w:pPr>
      <w:r w:rsidRPr="00BA1444">
        <w:rPr>
          <w:rFonts w:asciiTheme="minorHAnsi" w:hAnsiTheme="minorHAnsi"/>
          <w:color w:val="auto"/>
          <w:sz w:val="22"/>
          <w:szCs w:val="22"/>
        </w:rPr>
        <w:t>Pour les jeunes en risque de décrochage scolaire à la suite d’un problème d’orientation : éviter de basculer dans le décrochage scolaire.</w:t>
      </w:r>
    </w:p>
    <w:p w14:paraId="7E6BFF4E" w14:textId="34C463ED" w:rsidR="00BA1444" w:rsidRPr="00BA1444" w:rsidRDefault="00BA1444" w:rsidP="00BA1444">
      <w:pPr>
        <w:pStyle w:val="Paragraphedeliste"/>
        <w:numPr>
          <w:ilvl w:val="0"/>
          <w:numId w:val="25"/>
        </w:numPr>
        <w:spacing w:before="0" w:line="259" w:lineRule="auto"/>
        <w:rPr>
          <w:rFonts w:asciiTheme="minorHAnsi" w:hAnsiTheme="minorHAnsi"/>
          <w:color w:val="auto"/>
          <w:sz w:val="22"/>
          <w:szCs w:val="22"/>
        </w:rPr>
      </w:pPr>
      <w:r w:rsidRPr="00BA1444">
        <w:rPr>
          <w:rFonts w:asciiTheme="minorHAnsi" w:hAnsiTheme="minorHAnsi"/>
          <w:color w:val="auto"/>
          <w:sz w:val="22"/>
          <w:szCs w:val="22"/>
        </w:rPr>
        <w:t>Pour les jeunes déjà en décrochage scolaire : soit leur permettre de se raccrocher à l'enseignement dans leur filière ou dans une autre, soit les aider à se réorienter vers une formation en alternance ou vers une ou des formations professionnelles de plus courte durée</w:t>
      </w:r>
      <w:r w:rsidR="00CE2E2D">
        <w:rPr>
          <w:rFonts w:asciiTheme="minorHAnsi" w:hAnsiTheme="minorHAnsi"/>
          <w:color w:val="auto"/>
          <w:sz w:val="22"/>
          <w:szCs w:val="22"/>
        </w:rPr>
        <w:t xml:space="preserve"> (pour les élèves majeurs)</w:t>
      </w:r>
      <w:r w:rsidRPr="00BA1444">
        <w:rPr>
          <w:rFonts w:asciiTheme="minorHAnsi" w:hAnsiTheme="minorHAnsi"/>
          <w:color w:val="auto"/>
          <w:sz w:val="22"/>
          <w:szCs w:val="22"/>
        </w:rPr>
        <w:t>.</w:t>
      </w:r>
    </w:p>
    <w:p w14:paraId="28B056E7" w14:textId="77777777" w:rsidR="007C49E1" w:rsidRDefault="007C49E1" w:rsidP="007C49E1">
      <w:pPr>
        <w:spacing w:before="0"/>
      </w:pPr>
    </w:p>
    <w:p w14:paraId="1002A640" w14:textId="41613EDD" w:rsidR="007C49E1" w:rsidRDefault="007C49E1" w:rsidP="00134DF1">
      <w:pPr>
        <w:pStyle w:val="Titre2"/>
        <w:numPr>
          <w:ilvl w:val="1"/>
          <w:numId w:val="28"/>
        </w:numPr>
      </w:pPr>
      <w:r>
        <w:t>Critères de l’appel</w:t>
      </w:r>
    </w:p>
    <w:p w14:paraId="50B09FEB" w14:textId="77777777" w:rsidR="007C49E1" w:rsidRDefault="007C49E1" w:rsidP="007C49E1">
      <w:pPr>
        <w:spacing w:before="0"/>
        <w:rPr>
          <w:lang w:eastAsia="fr-BE"/>
        </w:rPr>
      </w:pPr>
    </w:p>
    <w:p w14:paraId="22F3DCD4" w14:textId="73369D61" w:rsidR="007C49E1" w:rsidRDefault="00134DF1" w:rsidP="00134DF1">
      <w:pPr>
        <w:pStyle w:val="Titre3Sans"/>
        <w:ind w:left="360"/>
      </w:pPr>
      <w:r>
        <w:t xml:space="preserve">2.2.1 </w:t>
      </w:r>
      <w:r w:rsidR="007C49E1">
        <w:t>Bénéficiaires</w:t>
      </w:r>
    </w:p>
    <w:p w14:paraId="006B7E6C" w14:textId="77777777" w:rsidR="007C49E1" w:rsidRDefault="007C49E1" w:rsidP="007C49E1">
      <w:pPr>
        <w:spacing w:before="0"/>
      </w:pPr>
    </w:p>
    <w:p w14:paraId="33599B61" w14:textId="7177BB4D" w:rsidR="006A5A1A" w:rsidRDefault="00BA1444" w:rsidP="007C49E1">
      <w:pPr>
        <w:spacing w:before="0"/>
        <w:rPr>
          <w:rFonts w:asciiTheme="minorHAnsi" w:hAnsiTheme="minorHAnsi"/>
          <w:color w:val="auto"/>
          <w:sz w:val="22"/>
          <w:szCs w:val="22"/>
        </w:rPr>
      </w:pPr>
      <w:r w:rsidRPr="00BA1444">
        <w:rPr>
          <w:rFonts w:asciiTheme="minorHAnsi" w:hAnsiTheme="minorHAnsi"/>
          <w:color w:val="auto"/>
          <w:sz w:val="22"/>
          <w:szCs w:val="22"/>
        </w:rPr>
        <w:t>Cet appel à projets est ouvert à toutes les institutions francophones et néerlandophones sous statut d’ASBL actives en Région de Bruxelles-Capitale dans le secteur de la lutte contre le décrochage scolaire et qui disposent d’une expertise en matière d’orientation des jeunes.</w:t>
      </w:r>
    </w:p>
    <w:p w14:paraId="19597894" w14:textId="0B92A9C0" w:rsidR="00441710" w:rsidRDefault="00441710" w:rsidP="007C49E1">
      <w:pPr>
        <w:spacing w:before="0"/>
        <w:rPr>
          <w:rFonts w:asciiTheme="minorHAnsi" w:hAnsiTheme="minorHAnsi"/>
          <w:color w:val="auto"/>
          <w:sz w:val="22"/>
          <w:szCs w:val="22"/>
        </w:rPr>
      </w:pPr>
    </w:p>
    <w:p w14:paraId="1486ECB1" w14:textId="1732EFC9" w:rsidR="00441710" w:rsidRDefault="00441710" w:rsidP="007C49E1">
      <w:pPr>
        <w:spacing w:before="0"/>
        <w:rPr>
          <w:rFonts w:asciiTheme="minorHAnsi" w:hAnsiTheme="minorHAnsi"/>
          <w:color w:val="auto"/>
          <w:sz w:val="22"/>
          <w:szCs w:val="22"/>
        </w:rPr>
      </w:pPr>
    </w:p>
    <w:p w14:paraId="1825AF50" w14:textId="77777777" w:rsidR="00441710" w:rsidRDefault="00441710" w:rsidP="007C49E1">
      <w:pPr>
        <w:spacing w:before="0"/>
        <w:rPr>
          <w:rFonts w:asciiTheme="minorHAnsi" w:hAnsiTheme="minorHAnsi"/>
          <w:color w:val="auto"/>
          <w:sz w:val="22"/>
          <w:szCs w:val="22"/>
        </w:rPr>
      </w:pPr>
    </w:p>
    <w:p w14:paraId="273C735B" w14:textId="2D8340E3" w:rsidR="00AE07D6" w:rsidRPr="00134DF1" w:rsidRDefault="00AE07D6" w:rsidP="00134DF1">
      <w:pPr>
        <w:pStyle w:val="Paragraphedeliste"/>
        <w:numPr>
          <w:ilvl w:val="2"/>
          <w:numId w:val="27"/>
        </w:numPr>
        <w:spacing w:before="0"/>
        <w:jc w:val="left"/>
        <w:outlineLvl w:val="2"/>
        <w:rPr>
          <w:rFonts w:cs="Arial"/>
          <w:b/>
          <w:color w:val="D95949" w:themeColor="text2"/>
          <w:spacing w:val="20"/>
          <w:sz w:val="28"/>
          <w:szCs w:val="28"/>
        </w:rPr>
      </w:pPr>
      <w:r w:rsidRPr="00134DF1">
        <w:rPr>
          <w:rFonts w:cs="Arial"/>
          <w:b/>
          <w:color w:val="D95949" w:themeColor="text2"/>
          <w:spacing w:val="20"/>
          <w:sz w:val="28"/>
          <w:szCs w:val="28"/>
        </w:rPr>
        <w:lastRenderedPageBreak/>
        <w:t xml:space="preserve"> </w:t>
      </w:r>
      <w:r w:rsidR="001B42C8" w:rsidRPr="00134DF1">
        <w:rPr>
          <w:rFonts w:cs="Arial"/>
          <w:b/>
          <w:color w:val="D95949" w:themeColor="text2"/>
          <w:spacing w:val="20"/>
          <w:sz w:val="28"/>
          <w:szCs w:val="28"/>
        </w:rPr>
        <w:t>Public cible et c</w:t>
      </w:r>
      <w:r w:rsidRPr="00134DF1">
        <w:rPr>
          <w:rFonts w:cs="Arial"/>
          <w:b/>
          <w:color w:val="D95949" w:themeColor="text2"/>
          <w:spacing w:val="20"/>
          <w:sz w:val="28"/>
          <w:szCs w:val="28"/>
        </w:rPr>
        <w:t>aractéristiques communes des projets</w:t>
      </w:r>
    </w:p>
    <w:p w14:paraId="54B5DAC9" w14:textId="77777777" w:rsidR="00850687" w:rsidRDefault="00850687" w:rsidP="00AE07D6">
      <w:pPr>
        <w:spacing w:before="0"/>
        <w:rPr>
          <w:rFonts w:asciiTheme="minorHAnsi" w:hAnsiTheme="minorHAnsi"/>
          <w:color w:val="auto"/>
          <w:sz w:val="22"/>
          <w:szCs w:val="22"/>
        </w:rPr>
      </w:pPr>
    </w:p>
    <w:p w14:paraId="0843479B" w14:textId="07C1F986" w:rsidR="0011178E" w:rsidRDefault="0011178E" w:rsidP="00DA3DCF">
      <w:pPr>
        <w:spacing w:before="0"/>
        <w:rPr>
          <w:rFonts w:asciiTheme="minorHAnsi" w:hAnsiTheme="minorHAnsi"/>
          <w:color w:val="auto"/>
          <w:sz w:val="22"/>
          <w:szCs w:val="22"/>
        </w:rPr>
      </w:pPr>
      <w:bookmarkStart w:id="5" w:name="_Hlk109590590"/>
      <w:r w:rsidRPr="0011178E">
        <w:rPr>
          <w:rFonts w:asciiTheme="minorHAnsi" w:hAnsiTheme="minorHAnsi"/>
          <w:color w:val="auto"/>
          <w:sz w:val="22"/>
          <w:szCs w:val="22"/>
        </w:rPr>
        <w:t>Le public-cible sont les jeunes de 15 à 21 ans inscrits en Région de Bruxelles-Capitale dans</w:t>
      </w:r>
    </w:p>
    <w:p w14:paraId="0F6F8A79" w14:textId="31B1ACE9" w:rsidR="0011178E" w:rsidRPr="0011178E" w:rsidRDefault="0011178E" w:rsidP="00DA3DCF">
      <w:pPr>
        <w:spacing w:before="0"/>
        <w:ind w:left="708"/>
        <w:rPr>
          <w:rFonts w:asciiTheme="minorHAnsi" w:hAnsiTheme="minorHAnsi"/>
          <w:color w:val="auto"/>
          <w:sz w:val="22"/>
          <w:szCs w:val="22"/>
        </w:rPr>
      </w:pPr>
      <w:r w:rsidRPr="0011178E">
        <w:rPr>
          <w:rFonts w:asciiTheme="minorHAnsi" w:hAnsiTheme="minorHAnsi"/>
          <w:color w:val="auto"/>
          <w:sz w:val="22"/>
          <w:szCs w:val="22"/>
        </w:rPr>
        <w:t xml:space="preserve">(a) </w:t>
      </w:r>
      <w:proofErr w:type="gramStart"/>
      <w:r w:rsidRPr="0011178E">
        <w:rPr>
          <w:rFonts w:asciiTheme="minorHAnsi" w:hAnsiTheme="minorHAnsi"/>
          <w:color w:val="auto"/>
          <w:sz w:val="22"/>
          <w:szCs w:val="22"/>
        </w:rPr>
        <w:t>les formes technique</w:t>
      </w:r>
      <w:proofErr w:type="gramEnd"/>
      <w:r w:rsidRPr="0011178E">
        <w:rPr>
          <w:rFonts w:asciiTheme="minorHAnsi" w:hAnsiTheme="minorHAnsi"/>
          <w:color w:val="auto"/>
          <w:sz w:val="22"/>
          <w:szCs w:val="22"/>
        </w:rPr>
        <w:t xml:space="preserve"> de qualification / artistique de qualification / professionnelle de l'enseignement secondaire ordinaire de plein exercice, </w:t>
      </w:r>
    </w:p>
    <w:p w14:paraId="452006CB" w14:textId="77777777" w:rsidR="0011178E" w:rsidRPr="0011178E" w:rsidRDefault="0011178E" w:rsidP="00DA3DCF">
      <w:pPr>
        <w:spacing w:before="0"/>
        <w:ind w:firstLine="708"/>
        <w:rPr>
          <w:rFonts w:asciiTheme="minorHAnsi" w:hAnsiTheme="minorHAnsi"/>
          <w:color w:val="auto"/>
          <w:sz w:val="22"/>
          <w:szCs w:val="22"/>
        </w:rPr>
      </w:pPr>
      <w:r w:rsidRPr="0011178E">
        <w:rPr>
          <w:rFonts w:asciiTheme="minorHAnsi" w:hAnsiTheme="minorHAnsi"/>
          <w:color w:val="auto"/>
          <w:sz w:val="22"/>
          <w:szCs w:val="22"/>
        </w:rPr>
        <w:t xml:space="preserve">(b) l'enseignement secondaire en alternance, </w:t>
      </w:r>
    </w:p>
    <w:p w14:paraId="78B1747B" w14:textId="77777777" w:rsidR="0011178E" w:rsidRPr="0011178E" w:rsidRDefault="0011178E" w:rsidP="00DA3DCF">
      <w:pPr>
        <w:spacing w:before="0"/>
        <w:ind w:firstLine="708"/>
        <w:rPr>
          <w:rFonts w:asciiTheme="minorHAnsi" w:hAnsiTheme="minorHAnsi"/>
          <w:color w:val="auto"/>
          <w:sz w:val="22"/>
          <w:szCs w:val="22"/>
        </w:rPr>
      </w:pPr>
      <w:r w:rsidRPr="0011178E">
        <w:rPr>
          <w:rFonts w:asciiTheme="minorHAnsi" w:hAnsiTheme="minorHAnsi"/>
          <w:color w:val="auto"/>
          <w:sz w:val="22"/>
          <w:szCs w:val="22"/>
        </w:rPr>
        <w:t xml:space="preserve">(c) la forme 3 de l'enseignement spécialisé </w:t>
      </w:r>
      <w:proofErr w:type="gramStart"/>
      <w:r w:rsidRPr="0011178E">
        <w:rPr>
          <w:rFonts w:asciiTheme="minorHAnsi" w:hAnsiTheme="minorHAnsi"/>
          <w:color w:val="auto"/>
          <w:sz w:val="22"/>
          <w:szCs w:val="22"/>
        </w:rPr>
        <w:t>ou</w:t>
      </w:r>
      <w:proofErr w:type="gramEnd"/>
      <w:r w:rsidRPr="0011178E">
        <w:rPr>
          <w:rFonts w:asciiTheme="minorHAnsi" w:hAnsiTheme="minorHAnsi"/>
          <w:color w:val="auto"/>
          <w:sz w:val="22"/>
          <w:szCs w:val="22"/>
        </w:rPr>
        <w:t xml:space="preserve"> </w:t>
      </w:r>
    </w:p>
    <w:p w14:paraId="330C4EEC" w14:textId="4ACE919D" w:rsidR="0011178E" w:rsidRDefault="0011178E" w:rsidP="00DA3DCF">
      <w:pPr>
        <w:spacing w:before="0"/>
        <w:ind w:firstLine="708"/>
        <w:rPr>
          <w:rFonts w:asciiTheme="minorHAnsi" w:hAnsiTheme="minorHAnsi"/>
          <w:color w:val="auto"/>
          <w:sz w:val="22"/>
          <w:szCs w:val="22"/>
        </w:rPr>
      </w:pPr>
      <w:r w:rsidRPr="0011178E">
        <w:rPr>
          <w:rFonts w:asciiTheme="minorHAnsi" w:hAnsiTheme="minorHAnsi"/>
          <w:color w:val="auto"/>
          <w:sz w:val="22"/>
          <w:szCs w:val="22"/>
        </w:rPr>
        <w:t>(d) la forme 4 de qualification de l’enseignement spécialisé.</w:t>
      </w:r>
    </w:p>
    <w:p w14:paraId="57B13443" w14:textId="442ED0CC" w:rsidR="00134DF1" w:rsidRDefault="00134DF1" w:rsidP="00134DF1">
      <w:pPr>
        <w:spacing w:after="240"/>
        <w:rPr>
          <w:rFonts w:asciiTheme="minorHAnsi" w:hAnsiTheme="minorHAnsi"/>
          <w:color w:val="auto"/>
          <w:sz w:val="22"/>
          <w:szCs w:val="22"/>
        </w:rPr>
      </w:pPr>
      <w:bookmarkStart w:id="6" w:name="_Hlk108049058"/>
      <w:r w:rsidRPr="008B186A">
        <w:rPr>
          <w:rFonts w:asciiTheme="minorHAnsi" w:hAnsiTheme="minorHAnsi"/>
          <w:color w:val="auto"/>
          <w:sz w:val="22"/>
          <w:szCs w:val="22"/>
        </w:rPr>
        <w:t>Les projets devront être menés en partenariat avec au minimum un établissement scolaire de l’enseignement qualifiant situé en Région de Bruxelles-Capitale</w:t>
      </w:r>
      <w:r w:rsidRPr="00485857">
        <w:rPr>
          <w:rFonts w:asciiTheme="minorHAnsi" w:hAnsiTheme="minorHAnsi"/>
          <w:color w:val="auto"/>
          <w:sz w:val="22"/>
          <w:szCs w:val="22"/>
        </w:rPr>
        <w:t>, et le porteur de projet doit expliciter dans le formulaire de candidature en quoi cet établissement scolaire présente des difficultés en matière de décrochage scolaire et d’orientation.</w:t>
      </w:r>
    </w:p>
    <w:bookmarkEnd w:id="6"/>
    <w:p w14:paraId="34BE9121" w14:textId="3B5BF51C" w:rsidR="00AE07D6" w:rsidRDefault="00AE07D6" w:rsidP="008B186A">
      <w:pPr>
        <w:spacing w:before="0" w:after="240"/>
        <w:rPr>
          <w:rFonts w:asciiTheme="minorHAnsi" w:hAnsiTheme="minorHAnsi"/>
          <w:color w:val="auto"/>
          <w:sz w:val="22"/>
          <w:szCs w:val="22"/>
        </w:rPr>
      </w:pPr>
      <w:r w:rsidRPr="00AE07D6">
        <w:rPr>
          <w:rFonts w:asciiTheme="minorHAnsi" w:hAnsiTheme="minorHAnsi"/>
          <w:color w:val="auto"/>
          <w:sz w:val="22"/>
          <w:szCs w:val="22"/>
        </w:rPr>
        <w:t>Les activités devront être gratuites pour les bénéficiaires</w:t>
      </w:r>
      <w:r w:rsidR="006A5A1A">
        <w:rPr>
          <w:rFonts w:asciiTheme="minorHAnsi" w:hAnsiTheme="minorHAnsi"/>
          <w:color w:val="auto"/>
          <w:sz w:val="22"/>
          <w:szCs w:val="22"/>
        </w:rPr>
        <w:t>.</w:t>
      </w:r>
    </w:p>
    <w:p w14:paraId="59DACEE8" w14:textId="2FB5C0CB" w:rsidR="009946EE" w:rsidRDefault="003A4935" w:rsidP="009946EE">
      <w:pPr>
        <w:spacing w:before="0" w:after="160" w:line="259" w:lineRule="auto"/>
        <w:rPr>
          <w:rFonts w:asciiTheme="minorHAnsi" w:hAnsiTheme="minorHAnsi"/>
          <w:color w:val="auto"/>
          <w:sz w:val="22"/>
          <w:szCs w:val="22"/>
        </w:rPr>
      </w:pPr>
      <w:r w:rsidRPr="0065574B">
        <w:rPr>
          <w:rFonts w:asciiTheme="minorHAnsi" w:hAnsiTheme="minorHAnsi"/>
          <w:color w:val="auto"/>
          <w:sz w:val="22"/>
          <w:szCs w:val="22"/>
        </w:rPr>
        <w:t xml:space="preserve">Les activités proposées sont organisées </w:t>
      </w:r>
      <w:r w:rsidR="0081548C">
        <w:rPr>
          <w:rFonts w:asciiTheme="minorHAnsi" w:hAnsiTheme="minorHAnsi"/>
          <w:color w:val="auto"/>
          <w:sz w:val="22"/>
          <w:szCs w:val="22"/>
        </w:rPr>
        <w:t xml:space="preserve">dans le ou les établissements scolaires partenaires ou dans d’autres lieux mis à disposition par </w:t>
      </w:r>
      <w:r w:rsidR="00CF6A6F">
        <w:rPr>
          <w:rFonts w:asciiTheme="minorHAnsi" w:hAnsiTheme="minorHAnsi"/>
          <w:color w:val="auto"/>
          <w:sz w:val="22"/>
          <w:szCs w:val="22"/>
        </w:rPr>
        <w:t>l’ASBL</w:t>
      </w:r>
      <w:r w:rsidR="0081548C">
        <w:rPr>
          <w:rFonts w:asciiTheme="minorHAnsi" w:hAnsiTheme="minorHAnsi"/>
          <w:color w:val="auto"/>
          <w:sz w:val="22"/>
          <w:szCs w:val="22"/>
        </w:rPr>
        <w:t xml:space="preserve"> </w:t>
      </w:r>
      <w:r w:rsidR="00850687">
        <w:rPr>
          <w:rFonts w:asciiTheme="minorHAnsi" w:hAnsiTheme="minorHAnsi"/>
          <w:color w:val="auto"/>
          <w:sz w:val="22"/>
          <w:szCs w:val="22"/>
        </w:rPr>
        <w:t xml:space="preserve">porteuse </w:t>
      </w:r>
      <w:r w:rsidR="0081548C">
        <w:rPr>
          <w:rFonts w:asciiTheme="minorHAnsi" w:hAnsiTheme="minorHAnsi"/>
          <w:color w:val="auto"/>
          <w:sz w:val="22"/>
          <w:szCs w:val="22"/>
        </w:rPr>
        <w:t xml:space="preserve">du projet ou </w:t>
      </w:r>
      <w:r w:rsidR="00850687">
        <w:rPr>
          <w:rFonts w:asciiTheme="minorHAnsi" w:hAnsiTheme="minorHAnsi"/>
          <w:color w:val="auto"/>
          <w:sz w:val="22"/>
          <w:szCs w:val="22"/>
        </w:rPr>
        <w:t xml:space="preserve">par un </w:t>
      </w:r>
      <w:r w:rsidR="0081548C">
        <w:rPr>
          <w:rFonts w:asciiTheme="minorHAnsi" w:hAnsiTheme="minorHAnsi"/>
          <w:color w:val="auto"/>
          <w:sz w:val="22"/>
          <w:szCs w:val="22"/>
        </w:rPr>
        <w:t>partenaire.</w:t>
      </w:r>
      <w:r w:rsidR="000D7C5C">
        <w:rPr>
          <w:rFonts w:asciiTheme="minorHAnsi" w:hAnsiTheme="minorHAnsi"/>
          <w:color w:val="auto"/>
          <w:sz w:val="22"/>
          <w:szCs w:val="22"/>
        </w:rPr>
        <w:t xml:space="preserve"> </w:t>
      </w:r>
    </w:p>
    <w:p w14:paraId="5BF08D3E" w14:textId="58B869C3" w:rsidR="0081548C" w:rsidRPr="004317CB" w:rsidRDefault="000D7C5C" w:rsidP="00347201">
      <w:pPr>
        <w:spacing w:before="0" w:after="160" w:line="259" w:lineRule="auto"/>
        <w:rPr>
          <w:rFonts w:asciiTheme="minorHAnsi" w:hAnsiTheme="minorHAnsi"/>
          <w:bCs/>
          <w:color w:val="auto"/>
          <w:sz w:val="22"/>
          <w:szCs w:val="22"/>
        </w:rPr>
      </w:pPr>
      <w:r w:rsidRPr="004317CB">
        <w:rPr>
          <w:rFonts w:asciiTheme="minorHAnsi" w:hAnsiTheme="minorHAnsi"/>
          <w:bCs/>
          <w:color w:val="auto"/>
          <w:sz w:val="22"/>
          <w:szCs w:val="22"/>
        </w:rPr>
        <w:t>L</w:t>
      </w:r>
      <w:r w:rsidR="00005879" w:rsidRPr="004317CB">
        <w:rPr>
          <w:rFonts w:asciiTheme="minorHAnsi" w:hAnsiTheme="minorHAnsi"/>
          <w:bCs/>
          <w:color w:val="auto"/>
          <w:sz w:val="22"/>
          <w:szCs w:val="22"/>
        </w:rPr>
        <w:t xml:space="preserve">es activités </w:t>
      </w:r>
      <w:r w:rsidR="004317CB" w:rsidRPr="004317CB">
        <w:rPr>
          <w:rFonts w:asciiTheme="minorHAnsi" w:hAnsiTheme="minorHAnsi"/>
          <w:bCs/>
          <w:color w:val="auto"/>
          <w:sz w:val="22"/>
          <w:szCs w:val="22"/>
        </w:rPr>
        <w:t xml:space="preserve">peuvent être organisées sous forme individuelle et/ou collective. </w:t>
      </w:r>
    </w:p>
    <w:p w14:paraId="5DAC8911" w14:textId="38252498" w:rsidR="003A492A" w:rsidRPr="00485857" w:rsidRDefault="003A492A" w:rsidP="003A492A">
      <w:pPr>
        <w:spacing w:before="0" w:after="160" w:line="259" w:lineRule="auto"/>
        <w:rPr>
          <w:rFonts w:asciiTheme="minorHAnsi" w:hAnsiTheme="minorHAnsi"/>
          <w:color w:val="auto"/>
          <w:sz w:val="22"/>
          <w:szCs w:val="22"/>
        </w:rPr>
      </w:pPr>
      <w:r w:rsidRPr="00485857">
        <w:rPr>
          <w:rFonts w:asciiTheme="minorHAnsi" w:hAnsiTheme="minorHAnsi"/>
          <w:color w:val="auto"/>
          <w:sz w:val="22"/>
          <w:szCs w:val="22"/>
        </w:rPr>
        <w:t>Les activités doivent avoir lieu en dehors des heures scolaires et peuvent avoir lieu pendant les weekends et les congés. Il sera cependant admis, si le projet le justifie, que certaines activités puissent avoir lieu pendant les heures scolaires.</w:t>
      </w:r>
    </w:p>
    <w:p w14:paraId="20A1772C" w14:textId="3E992F4E" w:rsidR="00BC2AE7" w:rsidRPr="00BA1444" w:rsidRDefault="00CC3C49" w:rsidP="00CC3C49">
      <w:pPr>
        <w:spacing w:before="0"/>
        <w:rPr>
          <w:rFonts w:asciiTheme="minorHAnsi" w:hAnsiTheme="minorHAnsi" w:cstheme="minorHAnsi"/>
          <w:sz w:val="24"/>
        </w:rPr>
      </w:pPr>
      <w:r w:rsidRPr="00485857">
        <w:rPr>
          <w:rFonts w:ascii="Calibri" w:hAnsi="Calibri" w:cs="Calibri"/>
          <w:sz w:val="22"/>
          <w:szCs w:val="22"/>
        </w:rPr>
        <w:t>Les projets introduits dans le cadre du présent appel devront être développés sur une période de minimum 12 mois et de maximum 22 mois au cours de la période allant du 01/12/2022 au 30/09/2024</w:t>
      </w:r>
      <w:bookmarkEnd w:id="5"/>
      <w:r w:rsidRPr="00485857">
        <w:rPr>
          <w:rFonts w:ascii="Calibri" w:hAnsi="Calibri" w:cs="Calibri"/>
          <w:sz w:val="22"/>
          <w:szCs w:val="22"/>
        </w:rPr>
        <w:t>.</w:t>
      </w:r>
      <w:r w:rsidR="00BA1444">
        <w:rPr>
          <w:rFonts w:ascii="Calibri" w:hAnsi="Calibri" w:cs="Calibri"/>
          <w:sz w:val="22"/>
          <w:szCs w:val="22"/>
        </w:rPr>
        <w:t xml:space="preserve"> </w:t>
      </w:r>
      <w:r w:rsidR="00BA1444" w:rsidRPr="00BA1444">
        <w:rPr>
          <w:rFonts w:asciiTheme="minorHAnsi" w:hAnsiTheme="minorHAnsi" w:cstheme="minorHAnsi"/>
          <w:sz w:val="22"/>
          <w:szCs w:val="28"/>
        </w:rPr>
        <w:t>La durée des projets devra être justifiée dans le formulaire de candidature, notamment en ce qui concerne le suivi qui sera assuré pour les jeunes impliqués dans le projet en cas de réorientation</w:t>
      </w:r>
      <w:r w:rsidR="00B90496">
        <w:rPr>
          <w:rFonts w:asciiTheme="minorHAnsi" w:hAnsiTheme="minorHAnsi" w:cstheme="minorHAnsi"/>
          <w:sz w:val="22"/>
          <w:szCs w:val="28"/>
        </w:rPr>
        <w:t xml:space="preserve"> </w:t>
      </w:r>
      <w:proofErr w:type="gramStart"/>
      <w:r w:rsidR="00B90496">
        <w:rPr>
          <w:rFonts w:asciiTheme="minorHAnsi" w:hAnsiTheme="minorHAnsi" w:cstheme="minorHAnsi"/>
          <w:sz w:val="22"/>
          <w:szCs w:val="28"/>
        </w:rPr>
        <w:t>suite au</w:t>
      </w:r>
      <w:proofErr w:type="gramEnd"/>
      <w:r w:rsidR="00B90496">
        <w:rPr>
          <w:rFonts w:asciiTheme="minorHAnsi" w:hAnsiTheme="minorHAnsi" w:cstheme="minorHAnsi"/>
          <w:sz w:val="22"/>
          <w:szCs w:val="28"/>
        </w:rPr>
        <w:t xml:space="preserve"> projet mené</w:t>
      </w:r>
      <w:r w:rsidR="00BA1444" w:rsidRPr="00BA1444">
        <w:rPr>
          <w:rFonts w:asciiTheme="minorHAnsi" w:hAnsiTheme="minorHAnsi" w:cstheme="minorHAnsi"/>
          <w:sz w:val="22"/>
          <w:szCs w:val="28"/>
        </w:rPr>
        <w:t>.</w:t>
      </w:r>
    </w:p>
    <w:p w14:paraId="4F2120B3" w14:textId="77777777" w:rsidR="00CC3C49" w:rsidRPr="005626B8" w:rsidRDefault="00CC3C49" w:rsidP="00CC3C49">
      <w:pPr>
        <w:spacing w:before="0"/>
        <w:rPr>
          <w:rFonts w:cs="Arial"/>
          <w:szCs w:val="20"/>
        </w:rPr>
      </w:pPr>
    </w:p>
    <w:p w14:paraId="4EA576AF" w14:textId="46DA42A2" w:rsidR="007C49E1" w:rsidRDefault="00DA3DCF" w:rsidP="00DA3DCF">
      <w:pPr>
        <w:pStyle w:val="Titre3Sans"/>
        <w:ind w:left="360"/>
      </w:pPr>
      <w:r>
        <w:t xml:space="preserve">2.2.3 </w:t>
      </w:r>
      <w:r w:rsidR="007C49E1" w:rsidRPr="00BA05A8">
        <w:t xml:space="preserve">Critère de recevabilité administrative </w:t>
      </w:r>
    </w:p>
    <w:p w14:paraId="4BEB0F94" w14:textId="74DE4EA6" w:rsidR="00AE07D6" w:rsidRPr="00AE07D6" w:rsidRDefault="00AE07D6" w:rsidP="00AE07D6">
      <w:pPr>
        <w:pStyle w:val="Paragraphedeliste"/>
        <w:numPr>
          <w:ilvl w:val="0"/>
          <w:numId w:val="14"/>
        </w:numPr>
        <w:rPr>
          <w:rFonts w:asciiTheme="minorHAnsi" w:hAnsiTheme="minorHAnsi" w:cstheme="minorHAnsi"/>
          <w:color w:val="auto"/>
          <w:sz w:val="22"/>
          <w:szCs w:val="22"/>
        </w:rPr>
      </w:pPr>
      <w:r w:rsidRPr="00AE07D6">
        <w:rPr>
          <w:rFonts w:asciiTheme="minorHAnsi" w:hAnsiTheme="minorHAnsi" w:cstheme="minorHAnsi"/>
          <w:color w:val="auto"/>
          <w:sz w:val="22"/>
          <w:szCs w:val="22"/>
        </w:rPr>
        <w:t xml:space="preserve">Un seul projet peut être introduit par </w:t>
      </w:r>
      <w:proofErr w:type="spellStart"/>
      <w:r w:rsidRPr="00AE07D6">
        <w:rPr>
          <w:rFonts w:asciiTheme="minorHAnsi" w:hAnsiTheme="minorHAnsi" w:cstheme="minorHAnsi"/>
          <w:color w:val="auto"/>
          <w:sz w:val="22"/>
          <w:szCs w:val="22"/>
        </w:rPr>
        <w:t>asbl</w:t>
      </w:r>
      <w:proofErr w:type="spellEnd"/>
      <w:r w:rsidR="00BF5BF6">
        <w:rPr>
          <w:rFonts w:asciiTheme="minorHAnsi" w:hAnsiTheme="minorHAnsi" w:cstheme="minorHAnsi"/>
          <w:color w:val="auto"/>
          <w:sz w:val="22"/>
          <w:szCs w:val="22"/>
        </w:rPr>
        <w:t xml:space="preserve"> </w:t>
      </w:r>
      <w:r w:rsidR="00BA1444">
        <w:rPr>
          <w:rFonts w:asciiTheme="minorHAnsi" w:hAnsiTheme="minorHAnsi" w:cstheme="minorHAnsi"/>
          <w:color w:val="auto"/>
          <w:sz w:val="22"/>
          <w:szCs w:val="22"/>
        </w:rPr>
        <w:t xml:space="preserve">(mais ce projet peut couvrir plusieurs écoles) </w:t>
      </w:r>
      <w:r w:rsidRPr="00AE07D6">
        <w:rPr>
          <w:rFonts w:asciiTheme="minorHAnsi" w:hAnsiTheme="minorHAnsi" w:cstheme="minorHAnsi"/>
          <w:color w:val="auto"/>
          <w:sz w:val="22"/>
          <w:szCs w:val="22"/>
        </w:rPr>
        <w:t xml:space="preserve">; </w:t>
      </w:r>
    </w:p>
    <w:p w14:paraId="3B270E76" w14:textId="41485DCA" w:rsidR="007C49E1" w:rsidRPr="0050606E" w:rsidRDefault="00E368D1" w:rsidP="007C49E1">
      <w:pPr>
        <w:pStyle w:val="Paragraphedeliste"/>
        <w:numPr>
          <w:ilvl w:val="0"/>
          <w:numId w:val="14"/>
        </w:numPr>
        <w:spacing w:before="0" w:after="160" w:line="259" w:lineRule="auto"/>
        <w:jc w:val="left"/>
        <w:rPr>
          <w:rFonts w:asciiTheme="minorHAnsi" w:hAnsiTheme="minorHAnsi" w:cstheme="minorHAnsi"/>
          <w:color w:val="auto"/>
          <w:sz w:val="22"/>
          <w:szCs w:val="22"/>
        </w:rPr>
      </w:pPr>
      <w:r>
        <w:rPr>
          <w:rFonts w:asciiTheme="minorHAnsi" w:hAnsiTheme="minorHAnsi" w:cstheme="minorHAnsi"/>
          <w:color w:val="auto"/>
          <w:sz w:val="22"/>
          <w:szCs w:val="22"/>
        </w:rPr>
        <w:t xml:space="preserve">Le dossier est </w:t>
      </w:r>
      <w:r w:rsidR="001A6DB0">
        <w:rPr>
          <w:rFonts w:asciiTheme="minorHAnsi" w:hAnsiTheme="minorHAnsi" w:cstheme="minorHAnsi"/>
          <w:color w:val="auto"/>
          <w:sz w:val="22"/>
          <w:szCs w:val="22"/>
        </w:rPr>
        <w:t>i</w:t>
      </w:r>
      <w:r w:rsidR="007C49E1" w:rsidRPr="0050606E">
        <w:rPr>
          <w:rFonts w:asciiTheme="minorHAnsi" w:hAnsiTheme="minorHAnsi" w:cstheme="minorHAnsi"/>
          <w:color w:val="auto"/>
          <w:sz w:val="22"/>
          <w:szCs w:val="22"/>
        </w:rPr>
        <w:t>ntroduit dans les délais impartis ;</w:t>
      </w:r>
    </w:p>
    <w:p w14:paraId="64629DBB" w14:textId="45AD24A1" w:rsidR="007C49E1" w:rsidRPr="0050606E" w:rsidRDefault="001A6DB0" w:rsidP="007C49E1">
      <w:pPr>
        <w:pStyle w:val="Paragraphedeliste"/>
        <w:numPr>
          <w:ilvl w:val="0"/>
          <w:numId w:val="14"/>
        </w:numPr>
        <w:spacing w:before="0" w:after="160" w:line="259" w:lineRule="auto"/>
        <w:jc w:val="left"/>
        <w:rPr>
          <w:rFonts w:asciiTheme="minorHAnsi" w:hAnsiTheme="minorHAnsi" w:cstheme="minorHAnsi"/>
          <w:color w:val="auto"/>
          <w:sz w:val="22"/>
          <w:szCs w:val="22"/>
        </w:rPr>
      </w:pPr>
      <w:r>
        <w:rPr>
          <w:rFonts w:asciiTheme="minorHAnsi" w:hAnsiTheme="minorHAnsi" w:cstheme="minorHAnsi"/>
          <w:sz w:val="22"/>
          <w:szCs w:val="22"/>
        </w:rPr>
        <w:t>Le dossier est c</w:t>
      </w:r>
      <w:r w:rsidR="007C49E1" w:rsidRPr="0050606E">
        <w:rPr>
          <w:rFonts w:asciiTheme="minorHAnsi" w:hAnsiTheme="minorHAnsi" w:cstheme="minorHAnsi"/>
          <w:sz w:val="22"/>
          <w:szCs w:val="22"/>
        </w:rPr>
        <w:t xml:space="preserve">omplet. Pour être complet, le dossier doit contenir les informations suivantes : </w:t>
      </w:r>
    </w:p>
    <w:p w14:paraId="3649F91C" w14:textId="0914D13C" w:rsidR="007C49E1" w:rsidRPr="007B1B8B" w:rsidRDefault="007C49E1" w:rsidP="007C49E1">
      <w:pPr>
        <w:pStyle w:val="Paragraphedeliste"/>
        <w:numPr>
          <w:ilvl w:val="0"/>
          <w:numId w:val="15"/>
        </w:numPr>
        <w:spacing w:before="0"/>
        <w:rPr>
          <w:rFonts w:asciiTheme="minorHAnsi" w:hAnsiTheme="minorHAnsi" w:cstheme="minorHAnsi"/>
          <w:sz w:val="22"/>
          <w:szCs w:val="22"/>
        </w:rPr>
      </w:pPr>
      <w:r w:rsidRPr="0050606E">
        <w:rPr>
          <w:rFonts w:asciiTheme="minorHAnsi" w:hAnsiTheme="minorHAnsi" w:cstheme="minorHAnsi"/>
          <w:sz w:val="22"/>
          <w:szCs w:val="22"/>
        </w:rPr>
        <w:t xml:space="preserve">Le </w:t>
      </w:r>
      <w:r>
        <w:rPr>
          <w:rFonts w:asciiTheme="minorHAnsi" w:hAnsiTheme="minorHAnsi" w:cstheme="minorHAnsi"/>
          <w:sz w:val="22"/>
          <w:szCs w:val="22"/>
        </w:rPr>
        <w:t xml:space="preserve">formulaire de candidature, </w:t>
      </w:r>
      <w:r w:rsidRPr="007B1B8B">
        <w:rPr>
          <w:rFonts w:asciiTheme="minorHAnsi" w:hAnsiTheme="minorHAnsi" w:cstheme="minorHAnsi"/>
          <w:sz w:val="22"/>
          <w:szCs w:val="22"/>
        </w:rPr>
        <w:t>dûment complété et signé ;</w:t>
      </w:r>
    </w:p>
    <w:p w14:paraId="4EE66968" w14:textId="3174B013" w:rsidR="007C49E1" w:rsidRDefault="007C49E1" w:rsidP="007C49E1">
      <w:pPr>
        <w:pStyle w:val="Paragraphedeliste"/>
        <w:numPr>
          <w:ilvl w:val="0"/>
          <w:numId w:val="15"/>
        </w:numPr>
        <w:spacing w:before="0"/>
        <w:rPr>
          <w:rFonts w:asciiTheme="minorHAnsi" w:hAnsiTheme="minorHAnsi" w:cstheme="minorHAnsi"/>
          <w:sz w:val="22"/>
          <w:szCs w:val="22"/>
        </w:rPr>
      </w:pPr>
      <w:r w:rsidRPr="0050606E">
        <w:rPr>
          <w:rFonts w:asciiTheme="minorHAnsi" w:hAnsiTheme="minorHAnsi" w:cstheme="minorHAnsi"/>
          <w:sz w:val="22"/>
          <w:szCs w:val="22"/>
        </w:rPr>
        <w:t xml:space="preserve">Le budget prévisionnel de </w:t>
      </w:r>
      <w:proofErr w:type="spellStart"/>
      <w:r w:rsidRPr="0050606E">
        <w:rPr>
          <w:rFonts w:asciiTheme="minorHAnsi" w:hAnsiTheme="minorHAnsi" w:cstheme="minorHAnsi"/>
          <w:sz w:val="22"/>
          <w:szCs w:val="22"/>
        </w:rPr>
        <w:t>l’asbl</w:t>
      </w:r>
      <w:proofErr w:type="spellEnd"/>
      <w:r w:rsidRPr="0050606E">
        <w:rPr>
          <w:rFonts w:asciiTheme="minorHAnsi" w:hAnsiTheme="minorHAnsi" w:cstheme="minorHAnsi"/>
          <w:sz w:val="22"/>
          <w:szCs w:val="22"/>
        </w:rPr>
        <w:t xml:space="preserve"> pour </w:t>
      </w:r>
      <w:r w:rsidRPr="00CE09A7">
        <w:rPr>
          <w:rFonts w:asciiTheme="minorHAnsi" w:hAnsiTheme="minorHAnsi" w:cstheme="minorHAnsi"/>
          <w:sz w:val="22"/>
          <w:szCs w:val="22"/>
        </w:rPr>
        <w:t>202</w:t>
      </w:r>
      <w:r w:rsidR="008C4134">
        <w:rPr>
          <w:rFonts w:asciiTheme="minorHAnsi" w:hAnsiTheme="minorHAnsi" w:cstheme="minorHAnsi"/>
          <w:sz w:val="22"/>
          <w:szCs w:val="22"/>
        </w:rPr>
        <w:t>3</w:t>
      </w:r>
      <w:r w:rsidR="00EC2119">
        <w:rPr>
          <w:rFonts w:asciiTheme="minorHAnsi" w:hAnsiTheme="minorHAnsi" w:cstheme="minorHAnsi"/>
          <w:sz w:val="22"/>
          <w:szCs w:val="22"/>
        </w:rPr>
        <w:t> ;</w:t>
      </w:r>
      <w:r w:rsidRPr="00CE09A7">
        <w:rPr>
          <w:rFonts w:asciiTheme="minorHAnsi" w:hAnsiTheme="minorHAnsi" w:cstheme="minorHAnsi"/>
          <w:sz w:val="22"/>
          <w:szCs w:val="22"/>
        </w:rPr>
        <w:t> </w:t>
      </w:r>
      <w:r w:rsidRPr="0050606E">
        <w:rPr>
          <w:rFonts w:asciiTheme="minorHAnsi" w:hAnsiTheme="minorHAnsi" w:cstheme="minorHAnsi"/>
          <w:sz w:val="22"/>
          <w:szCs w:val="22"/>
        </w:rPr>
        <w:t xml:space="preserve"> </w:t>
      </w:r>
    </w:p>
    <w:p w14:paraId="6DD98DCA" w14:textId="4CE0874E" w:rsidR="003A4935" w:rsidRPr="003A4935" w:rsidRDefault="003A4935" w:rsidP="003A4935">
      <w:pPr>
        <w:pStyle w:val="Paragraphedeliste"/>
        <w:numPr>
          <w:ilvl w:val="0"/>
          <w:numId w:val="15"/>
        </w:numPr>
        <w:rPr>
          <w:rFonts w:asciiTheme="minorHAnsi" w:hAnsiTheme="minorHAnsi" w:cstheme="minorHAnsi"/>
          <w:sz w:val="22"/>
          <w:szCs w:val="22"/>
        </w:rPr>
      </w:pPr>
      <w:r w:rsidRPr="003A4935">
        <w:rPr>
          <w:rFonts w:asciiTheme="minorHAnsi" w:hAnsiTheme="minorHAnsi" w:cstheme="minorHAnsi"/>
          <w:sz w:val="22"/>
          <w:szCs w:val="22"/>
        </w:rPr>
        <w:t>Budget du projet, ventilé sur la période du projet ;</w:t>
      </w:r>
    </w:p>
    <w:p w14:paraId="600A68EF" w14:textId="7C98D680" w:rsidR="007C49E1" w:rsidRPr="0050606E" w:rsidRDefault="007C49E1" w:rsidP="007C49E1">
      <w:pPr>
        <w:pStyle w:val="Paragraphedeliste"/>
        <w:numPr>
          <w:ilvl w:val="0"/>
          <w:numId w:val="15"/>
        </w:numPr>
        <w:spacing w:before="0"/>
        <w:rPr>
          <w:rFonts w:asciiTheme="minorHAnsi" w:hAnsiTheme="minorHAnsi" w:cstheme="minorHAnsi"/>
          <w:sz w:val="22"/>
          <w:szCs w:val="22"/>
        </w:rPr>
      </w:pPr>
      <w:r w:rsidRPr="0050606E">
        <w:rPr>
          <w:rFonts w:asciiTheme="minorHAnsi" w:hAnsiTheme="minorHAnsi" w:cstheme="minorHAnsi"/>
          <w:bCs/>
          <w:color w:val="auto"/>
          <w:sz w:val="22"/>
          <w:szCs w:val="22"/>
        </w:rPr>
        <w:t>La preuve bancaire</w:t>
      </w:r>
      <w:r w:rsidRPr="0050606E">
        <w:rPr>
          <w:rFonts w:asciiTheme="minorHAnsi" w:hAnsiTheme="minorHAnsi" w:cstheme="minorHAnsi"/>
          <w:color w:val="auto"/>
          <w:sz w:val="22"/>
          <w:szCs w:val="22"/>
        </w:rPr>
        <w:t xml:space="preserve"> du numéro de compte de </w:t>
      </w:r>
      <w:proofErr w:type="spellStart"/>
      <w:r w:rsidRPr="0050606E">
        <w:rPr>
          <w:rFonts w:asciiTheme="minorHAnsi" w:hAnsiTheme="minorHAnsi" w:cstheme="minorHAnsi"/>
          <w:color w:val="auto"/>
          <w:sz w:val="22"/>
          <w:szCs w:val="22"/>
        </w:rPr>
        <w:t>l’asbl</w:t>
      </w:r>
      <w:proofErr w:type="spellEnd"/>
      <w:r w:rsidRPr="0050606E">
        <w:rPr>
          <w:rFonts w:asciiTheme="minorHAnsi" w:hAnsiTheme="minorHAnsi" w:cstheme="minorHAnsi"/>
          <w:color w:val="auto"/>
          <w:sz w:val="22"/>
          <w:szCs w:val="22"/>
        </w:rPr>
        <w:t xml:space="preserve">. </w:t>
      </w:r>
      <w:r w:rsidRPr="0050606E">
        <w:rPr>
          <w:rFonts w:asciiTheme="minorHAnsi" w:hAnsiTheme="minorHAnsi" w:cstheme="minorHAnsi"/>
          <w:bCs/>
          <w:color w:val="auto"/>
          <w:sz w:val="22"/>
          <w:szCs w:val="22"/>
        </w:rPr>
        <w:t xml:space="preserve">Cette preuve bancaire peut revêtir deux formes :  soit une attestation fournie par votre banque, soit un simple extrait de compte, pourvu que </w:t>
      </w:r>
      <w:proofErr w:type="spellStart"/>
      <w:r w:rsidR="00385C28">
        <w:rPr>
          <w:rFonts w:asciiTheme="minorHAnsi" w:hAnsiTheme="minorHAnsi" w:cstheme="minorHAnsi"/>
          <w:bCs/>
          <w:color w:val="auto"/>
          <w:sz w:val="22"/>
          <w:szCs w:val="22"/>
        </w:rPr>
        <w:t>l’asbl</w:t>
      </w:r>
      <w:proofErr w:type="spellEnd"/>
      <w:r w:rsidR="00385C28" w:rsidRPr="0050606E">
        <w:rPr>
          <w:rFonts w:asciiTheme="minorHAnsi" w:hAnsiTheme="minorHAnsi" w:cstheme="minorHAnsi"/>
          <w:bCs/>
          <w:color w:val="auto"/>
          <w:sz w:val="22"/>
          <w:szCs w:val="22"/>
        </w:rPr>
        <w:t xml:space="preserve"> </w:t>
      </w:r>
      <w:r w:rsidRPr="0050606E">
        <w:rPr>
          <w:rFonts w:asciiTheme="minorHAnsi" w:hAnsiTheme="minorHAnsi" w:cstheme="minorHAnsi"/>
          <w:bCs/>
          <w:color w:val="auto"/>
          <w:sz w:val="22"/>
          <w:szCs w:val="22"/>
        </w:rPr>
        <w:t xml:space="preserve">y </w:t>
      </w:r>
      <w:r w:rsidR="00385C28" w:rsidRPr="0050606E">
        <w:rPr>
          <w:rFonts w:asciiTheme="minorHAnsi" w:hAnsiTheme="minorHAnsi" w:cstheme="minorHAnsi"/>
          <w:bCs/>
          <w:color w:val="auto"/>
          <w:sz w:val="22"/>
          <w:szCs w:val="22"/>
        </w:rPr>
        <w:t>apparaiss</w:t>
      </w:r>
      <w:r w:rsidR="00385C28">
        <w:rPr>
          <w:rFonts w:asciiTheme="minorHAnsi" w:hAnsiTheme="minorHAnsi" w:cstheme="minorHAnsi"/>
          <w:bCs/>
          <w:color w:val="auto"/>
          <w:sz w:val="22"/>
          <w:szCs w:val="22"/>
        </w:rPr>
        <w:t>e</w:t>
      </w:r>
      <w:r w:rsidR="00385C28" w:rsidRPr="0050606E">
        <w:rPr>
          <w:rFonts w:asciiTheme="minorHAnsi" w:hAnsiTheme="minorHAnsi" w:cstheme="minorHAnsi"/>
          <w:bCs/>
          <w:color w:val="auto"/>
          <w:sz w:val="22"/>
          <w:szCs w:val="22"/>
        </w:rPr>
        <w:t xml:space="preserve"> </w:t>
      </w:r>
      <w:r w:rsidRPr="0050606E">
        <w:rPr>
          <w:rFonts w:asciiTheme="minorHAnsi" w:hAnsiTheme="minorHAnsi" w:cstheme="minorHAnsi"/>
          <w:bCs/>
          <w:color w:val="auto"/>
          <w:sz w:val="22"/>
          <w:szCs w:val="22"/>
        </w:rPr>
        <w:t>clairement comme étant le titulaire du compte ;</w:t>
      </w:r>
    </w:p>
    <w:p w14:paraId="3E12CAE9" w14:textId="73AE0FE8" w:rsidR="003A4935" w:rsidRPr="003A4935" w:rsidRDefault="003A4935" w:rsidP="003A4935">
      <w:pPr>
        <w:pStyle w:val="Paragraphedeliste"/>
        <w:numPr>
          <w:ilvl w:val="0"/>
          <w:numId w:val="15"/>
        </w:numPr>
        <w:rPr>
          <w:rFonts w:asciiTheme="minorHAnsi" w:hAnsiTheme="minorHAnsi" w:cstheme="minorHAnsi"/>
          <w:sz w:val="22"/>
          <w:szCs w:val="22"/>
        </w:rPr>
      </w:pPr>
      <w:proofErr w:type="gramStart"/>
      <w:r w:rsidRPr="003A4935">
        <w:rPr>
          <w:rFonts w:asciiTheme="minorHAnsi" w:hAnsiTheme="minorHAnsi" w:cstheme="minorHAnsi"/>
          <w:sz w:val="22"/>
          <w:szCs w:val="22"/>
        </w:rPr>
        <w:lastRenderedPageBreak/>
        <w:t>une</w:t>
      </w:r>
      <w:proofErr w:type="gramEnd"/>
      <w:r w:rsidRPr="003A4935">
        <w:rPr>
          <w:rFonts w:asciiTheme="minorHAnsi" w:hAnsiTheme="minorHAnsi" w:cstheme="minorHAnsi"/>
          <w:sz w:val="22"/>
          <w:szCs w:val="22"/>
        </w:rPr>
        <w:t xml:space="preserve"> convention de partenariat </w:t>
      </w:r>
      <w:r w:rsidR="0036458C">
        <w:rPr>
          <w:rFonts w:asciiTheme="minorHAnsi" w:hAnsiTheme="minorHAnsi" w:cstheme="minorHAnsi"/>
          <w:sz w:val="22"/>
          <w:szCs w:val="22"/>
        </w:rPr>
        <w:t xml:space="preserve">entre </w:t>
      </w:r>
      <w:proofErr w:type="spellStart"/>
      <w:r w:rsidR="0036458C">
        <w:rPr>
          <w:rFonts w:asciiTheme="minorHAnsi" w:hAnsiTheme="minorHAnsi" w:cstheme="minorHAnsi"/>
          <w:sz w:val="22"/>
          <w:szCs w:val="22"/>
        </w:rPr>
        <w:t>l’asbl</w:t>
      </w:r>
      <w:proofErr w:type="spellEnd"/>
      <w:r w:rsidR="0036458C">
        <w:rPr>
          <w:rFonts w:asciiTheme="minorHAnsi" w:hAnsiTheme="minorHAnsi" w:cstheme="minorHAnsi"/>
          <w:sz w:val="22"/>
          <w:szCs w:val="22"/>
        </w:rPr>
        <w:t xml:space="preserve"> et le(s) école</w:t>
      </w:r>
      <w:r w:rsidR="00D91813">
        <w:rPr>
          <w:rFonts w:asciiTheme="minorHAnsi" w:hAnsiTheme="minorHAnsi" w:cstheme="minorHAnsi"/>
          <w:sz w:val="22"/>
          <w:szCs w:val="22"/>
        </w:rPr>
        <w:t>(</w:t>
      </w:r>
      <w:r w:rsidR="0036458C">
        <w:rPr>
          <w:rFonts w:asciiTheme="minorHAnsi" w:hAnsiTheme="minorHAnsi" w:cstheme="minorHAnsi"/>
          <w:sz w:val="22"/>
          <w:szCs w:val="22"/>
        </w:rPr>
        <w:t>s</w:t>
      </w:r>
      <w:r w:rsidR="00D91813">
        <w:rPr>
          <w:rFonts w:asciiTheme="minorHAnsi" w:hAnsiTheme="minorHAnsi" w:cstheme="minorHAnsi"/>
          <w:sz w:val="22"/>
          <w:szCs w:val="22"/>
        </w:rPr>
        <w:t>)</w:t>
      </w:r>
      <w:r w:rsidR="0036458C">
        <w:rPr>
          <w:rFonts w:asciiTheme="minorHAnsi" w:hAnsiTheme="minorHAnsi" w:cstheme="minorHAnsi"/>
          <w:sz w:val="22"/>
          <w:szCs w:val="22"/>
        </w:rPr>
        <w:t xml:space="preserve"> participante</w:t>
      </w:r>
      <w:r w:rsidR="00D91813">
        <w:rPr>
          <w:rFonts w:asciiTheme="minorHAnsi" w:hAnsiTheme="minorHAnsi" w:cstheme="minorHAnsi"/>
          <w:sz w:val="22"/>
          <w:szCs w:val="22"/>
        </w:rPr>
        <w:t>(</w:t>
      </w:r>
      <w:r w:rsidR="0036458C">
        <w:rPr>
          <w:rFonts w:asciiTheme="minorHAnsi" w:hAnsiTheme="minorHAnsi" w:cstheme="minorHAnsi"/>
          <w:sz w:val="22"/>
          <w:szCs w:val="22"/>
        </w:rPr>
        <w:t>s</w:t>
      </w:r>
      <w:r w:rsidR="00D91813">
        <w:rPr>
          <w:rFonts w:asciiTheme="minorHAnsi" w:hAnsiTheme="minorHAnsi" w:cstheme="minorHAnsi"/>
          <w:sz w:val="22"/>
          <w:szCs w:val="22"/>
        </w:rPr>
        <w:t>)</w:t>
      </w:r>
      <w:r w:rsidR="0036458C">
        <w:rPr>
          <w:rFonts w:asciiTheme="minorHAnsi" w:hAnsiTheme="minorHAnsi" w:cstheme="minorHAnsi"/>
          <w:sz w:val="22"/>
          <w:szCs w:val="22"/>
        </w:rPr>
        <w:t xml:space="preserve"> </w:t>
      </w:r>
      <w:r w:rsidRPr="003A4935">
        <w:rPr>
          <w:rFonts w:asciiTheme="minorHAnsi" w:hAnsiTheme="minorHAnsi" w:cstheme="minorHAnsi"/>
          <w:sz w:val="22"/>
          <w:szCs w:val="22"/>
        </w:rPr>
        <w:t xml:space="preserve">doit impérativement être jointe au dossier. Si le partenariat n’est pas encore formalisé au moment de l’introduction du projet, une lettre d’intention co-signée par les différents partenaires devra être </w:t>
      </w:r>
      <w:r w:rsidR="0081548C">
        <w:rPr>
          <w:rFonts w:asciiTheme="minorHAnsi" w:hAnsiTheme="minorHAnsi" w:cstheme="minorHAnsi"/>
          <w:sz w:val="22"/>
          <w:szCs w:val="22"/>
        </w:rPr>
        <w:t>communiqué</w:t>
      </w:r>
      <w:r w:rsidRPr="003A4935">
        <w:rPr>
          <w:rFonts w:asciiTheme="minorHAnsi" w:hAnsiTheme="minorHAnsi" w:cstheme="minorHAnsi"/>
          <w:sz w:val="22"/>
          <w:szCs w:val="22"/>
        </w:rPr>
        <w:t>e au Service École.</w:t>
      </w:r>
    </w:p>
    <w:p w14:paraId="69421908" w14:textId="77777777" w:rsidR="007C49E1" w:rsidRPr="0065574B" w:rsidRDefault="007C49E1" w:rsidP="007C49E1">
      <w:pPr>
        <w:spacing w:before="0"/>
        <w:rPr>
          <w:rFonts w:cs="Arial"/>
          <w:szCs w:val="20"/>
        </w:rPr>
      </w:pPr>
    </w:p>
    <w:p w14:paraId="576532CF" w14:textId="78B9F797" w:rsidR="007C49E1" w:rsidRDefault="007C49E1" w:rsidP="00D92F69">
      <w:pPr>
        <w:pStyle w:val="Titre3Sans"/>
        <w:numPr>
          <w:ilvl w:val="2"/>
          <w:numId w:val="29"/>
        </w:numPr>
      </w:pPr>
      <w:r>
        <w:t>Critères de sélection</w:t>
      </w:r>
    </w:p>
    <w:p w14:paraId="0D78D519" w14:textId="77777777" w:rsidR="007C49E1" w:rsidRDefault="007C49E1" w:rsidP="007C49E1">
      <w:pPr>
        <w:spacing w:before="0"/>
        <w:rPr>
          <w:rFonts w:cs="Arial"/>
          <w:szCs w:val="20"/>
          <w:shd w:val="clear" w:color="auto" w:fill="FFFFFF"/>
          <w:lang w:eastAsia="fr-BE"/>
        </w:rPr>
      </w:pPr>
    </w:p>
    <w:p w14:paraId="6F93D9B3" w14:textId="2F348892" w:rsidR="007C49E1" w:rsidRPr="00234600" w:rsidRDefault="00FC1382" w:rsidP="00CF3174">
      <w:pPr>
        <w:spacing w:before="0" w:after="160" w:line="276" w:lineRule="auto"/>
        <w:rPr>
          <w:rFonts w:asciiTheme="minorHAnsi" w:hAnsiTheme="minorHAnsi"/>
          <w:color w:val="auto"/>
          <w:sz w:val="22"/>
          <w:szCs w:val="22"/>
        </w:rPr>
      </w:pPr>
      <w:r w:rsidRPr="00FC1382">
        <w:rPr>
          <w:rFonts w:asciiTheme="minorHAnsi" w:hAnsiTheme="minorHAnsi"/>
          <w:color w:val="auto"/>
          <w:sz w:val="22"/>
          <w:szCs w:val="22"/>
        </w:rPr>
        <w:t>Seuls les dossiers répondant aux critères de recevabilité administrative seront analysés</w:t>
      </w:r>
      <w:r w:rsidR="007C49E1" w:rsidRPr="00234600">
        <w:rPr>
          <w:rFonts w:asciiTheme="minorHAnsi" w:hAnsiTheme="minorHAnsi"/>
          <w:color w:val="auto"/>
          <w:sz w:val="22"/>
          <w:szCs w:val="22"/>
        </w:rPr>
        <w:t>.</w:t>
      </w:r>
    </w:p>
    <w:p w14:paraId="58B3A72E" w14:textId="77777777" w:rsidR="00F450A8" w:rsidRDefault="00F450A8" w:rsidP="00CF3174">
      <w:pPr>
        <w:spacing w:before="0" w:line="276" w:lineRule="auto"/>
        <w:rPr>
          <w:rFonts w:asciiTheme="minorHAnsi" w:hAnsiTheme="minorHAnsi"/>
          <w:color w:val="auto"/>
          <w:sz w:val="22"/>
          <w:szCs w:val="22"/>
        </w:rPr>
      </w:pPr>
      <w:r w:rsidRPr="00F450A8">
        <w:rPr>
          <w:rFonts w:asciiTheme="minorHAnsi" w:hAnsiTheme="minorHAnsi"/>
          <w:color w:val="auto"/>
          <w:sz w:val="22"/>
          <w:szCs w:val="22"/>
        </w:rPr>
        <w:t xml:space="preserve">Les projets introduits seront présélectionnés dans le cadre d’un jury composé du Service École de </w:t>
      </w:r>
      <w:proofErr w:type="spellStart"/>
      <w:proofErr w:type="gramStart"/>
      <w:r w:rsidRPr="00F450A8">
        <w:rPr>
          <w:rFonts w:asciiTheme="minorHAnsi" w:hAnsiTheme="minorHAnsi"/>
          <w:color w:val="auto"/>
          <w:sz w:val="22"/>
          <w:szCs w:val="22"/>
        </w:rPr>
        <w:t>perspective.brussels</w:t>
      </w:r>
      <w:proofErr w:type="spellEnd"/>
      <w:proofErr w:type="gramEnd"/>
      <w:r w:rsidRPr="00F450A8">
        <w:rPr>
          <w:rFonts w:asciiTheme="minorHAnsi" w:hAnsiTheme="minorHAnsi"/>
          <w:color w:val="auto"/>
          <w:sz w:val="22"/>
          <w:szCs w:val="22"/>
        </w:rPr>
        <w:t>, de la VGC (</w:t>
      </w:r>
      <w:proofErr w:type="spellStart"/>
      <w:r w:rsidRPr="00F450A8">
        <w:rPr>
          <w:rFonts w:asciiTheme="minorHAnsi" w:hAnsiTheme="minorHAnsi"/>
          <w:color w:val="auto"/>
          <w:sz w:val="22"/>
          <w:szCs w:val="22"/>
        </w:rPr>
        <w:t>Dienst</w:t>
      </w:r>
      <w:proofErr w:type="spellEnd"/>
      <w:r w:rsidRPr="00F450A8">
        <w:rPr>
          <w:rFonts w:asciiTheme="minorHAnsi" w:hAnsiTheme="minorHAnsi"/>
          <w:color w:val="auto"/>
          <w:sz w:val="22"/>
          <w:szCs w:val="22"/>
        </w:rPr>
        <w:t xml:space="preserve"> </w:t>
      </w:r>
      <w:proofErr w:type="spellStart"/>
      <w:r w:rsidRPr="00F450A8">
        <w:rPr>
          <w:rFonts w:asciiTheme="minorHAnsi" w:hAnsiTheme="minorHAnsi"/>
          <w:color w:val="auto"/>
          <w:sz w:val="22"/>
          <w:szCs w:val="22"/>
        </w:rPr>
        <w:t>Onderwijs</w:t>
      </w:r>
      <w:proofErr w:type="spellEnd"/>
      <w:r w:rsidRPr="00F450A8">
        <w:rPr>
          <w:rFonts w:asciiTheme="minorHAnsi" w:hAnsiTheme="minorHAnsi"/>
          <w:color w:val="auto"/>
          <w:sz w:val="22"/>
          <w:szCs w:val="22"/>
        </w:rPr>
        <w:t xml:space="preserve"> en </w:t>
      </w:r>
      <w:proofErr w:type="spellStart"/>
      <w:r w:rsidRPr="00F450A8">
        <w:rPr>
          <w:rFonts w:asciiTheme="minorHAnsi" w:hAnsiTheme="minorHAnsi"/>
          <w:color w:val="auto"/>
          <w:sz w:val="22"/>
          <w:szCs w:val="22"/>
        </w:rPr>
        <w:t>Vorming</w:t>
      </w:r>
      <w:proofErr w:type="spellEnd"/>
      <w:r w:rsidRPr="00F450A8">
        <w:rPr>
          <w:rFonts w:asciiTheme="minorHAnsi" w:hAnsiTheme="minorHAnsi"/>
          <w:color w:val="auto"/>
          <w:sz w:val="22"/>
          <w:szCs w:val="22"/>
        </w:rPr>
        <w:t xml:space="preserve">) et de la Fédération Wallonie-Bruxelles (services en charge des chantiers du Pacte pour un enseignement d’excellence relatifs au qualifiant et à la lutte contre le décrochage scolaire). </w:t>
      </w:r>
    </w:p>
    <w:p w14:paraId="419E6397" w14:textId="77777777" w:rsidR="00F450A8" w:rsidRDefault="00F450A8" w:rsidP="00CF3174">
      <w:pPr>
        <w:spacing w:before="0" w:line="276" w:lineRule="auto"/>
        <w:rPr>
          <w:rFonts w:asciiTheme="minorHAnsi" w:hAnsiTheme="minorHAnsi"/>
          <w:color w:val="auto"/>
          <w:sz w:val="22"/>
          <w:szCs w:val="22"/>
        </w:rPr>
      </w:pPr>
    </w:p>
    <w:p w14:paraId="169BBC09" w14:textId="7F21754F" w:rsidR="00CF3174" w:rsidRDefault="00CF3174" w:rsidP="00CF3174">
      <w:pPr>
        <w:spacing w:before="0" w:line="276" w:lineRule="auto"/>
        <w:rPr>
          <w:rFonts w:asciiTheme="minorHAnsi" w:hAnsiTheme="minorHAnsi"/>
          <w:color w:val="auto"/>
          <w:sz w:val="22"/>
          <w:szCs w:val="22"/>
        </w:rPr>
      </w:pPr>
      <w:r w:rsidRPr="00CF3174">
        <w:rPr>
          <w:rFonts w:asciiTheme="minorHAnsi" w:hAnsiTheme="minorHAnsi"/>
          <w:color w:val="auto"/>
          <w:sz w:val="22"/>
          <w:szCs w:val="22"/>
        </w:rPr>
        <w:t>Si la somme des subsides demandés (éventuellement corrigés par le Service École) est supérieure au budget disponible pour l’appel à projets, les projets respectant les critères de recevabilité administrative seront cotés sur 100 points, sur base des critères suivants :</w:t>
      </w:r>
    </w:p>
    <w:p w14:paraId="1CE2E809" w14:textId="77777777" w:rsidR="00E66B94" w:rsidRDefault="00E66B94" w:rsidP="00CF3174">
      <w:pPr>
        <w:spacing w:before="0" w:line="276" w:lineRule="auto"/>
        <w:rPr>
          <w:rFonts w:asciiTheme="minorHAnsi" w:hAnsiTheme="minorHAnsi"/>
          <w:color w:val="auto"/>
          <w:sz w:val="22"/>
          <w:szCs w:val="22"/>
        </w:rPr>
      </w:pPr>
    </w:p>
    <w:p w14:paraId="78943EE3" w14:textId="77777777" w:rsidR="00E66B94" w:rsidRPr="00E66B94" w:rsidRDefault="00E66B94" w:rsidP="00E66B94">
      <w:pPr>
        <w:pStyle w:val="Paragraphedeliste"/>
        <w:numPr>
          <w:ilvl w:val="0"/>
          <w:numId w:val="24"/>
        </w:numPr>
        <w:spacing w:before="0" w:line="259" w:lineRule="auto"/>
        <w:rPr>
          <w:rFonts w:asciiTheme="minorHAnsi" w:hAnsiTheme="minorHAnsi" w:cstheme="minorHAnsi"/>
          <w:sz w:val="22"/>
          <w:szCs w:val="28"/>
        </w:rPr>
      </w:pPr>
      <w:r w:rsidRPr="00E66B94">
        <w:rPr>
          <w:rFonts w:asciiTheme="minorHAnsi" w:hAnsiTheme="minorHAnsi" w:cstheme="minorHAnsi"/>
          <w:sz w:val="22"/>
          <w:szCs w:val="28"/>
        </w:rPr>
        <w:t>L’adéquation du projet à l’objet et aux objectifs, ainsi qu’aux caractéristiques communes de l’appel à projets : 30 points</w:t>
      </w:r>
    </w:p>
    <w:p w14:paraId="6A3D7C5B" w14:textId="77777777" w:rsidR="00E66B94" w:rsidRPr="00E66B94" w:rsidRDefault="00E66B94" w:rsidP="00E66B94">
      <w:pPr>
        <w:pStyle w:val="Paragraphedeliste"/>
        <w:rPr>
          <w:rFonts w:asciiTheme="minorHAnsi" w:hAnsiTheme="minorHAnsi" w:cstheme="minorHAnsi"/>
          <w:i/>
          <w:iCs/>
          <w:sz w:val="22"/>
          <w:szCs w:val="28"/>
        </w:rPr>
      </w:pPr>
      <w:r w:rsidRPr="00E66B94">
        <w:rPr>
          <w:rFonts w:asciiTheme="minorHAnsi" w:hAnsiTheme="minorHAnsi" w:cstheme="minorHAnsi"/>
          <w:i/>
          <w:iCs/>
          <w:sz w:val="22"/>
          <w:szCs w:val="28"/>
        </w:rPr>
        <w:t>Tout projet ayant une note inférieure à 15 points sera immédiatement écarté.</w:t>
      </w:r>
    </w:p>
    <w:p w14:paraId="601C035E" w14:textId="77777777" w:rsidR="00E66B94" w:rsidRPr="00E66B94" w:rsidRDefault="00E66B94" w:rsidP="00E66B94">
      <w:pPr>
        <w:pStyle w:val="Paragraphedeliste"/>
        <w:spacing w:after="240"/>
        <w:rPr>
          <w:rFonts w:asciiTheme="minorHAnsi" w:hAnsiTheme="minorHAnsi" w:cstheme="minorHAnsi"/>
          <w:sz w:val="22"/>
          <w:szCs w:val="28"/>
        </w:rPr>
      </w:pPr>
    </w:p>
    <w:p w14:paraId="2DBA13CD" w14:textId="77777777" w:rsidR="00E66B94" w:rsidRPr="00E66B94" w:rsidRDefault="00E66B94" w:rsidP="00E66B94">
      <w:pPr>
        <w:pStyle w:val="Paragraphedeliste"/>
        <w:numPr>
          <w:ilvl w:val="0"/>
          <w:numId w:val="24"/>
        </w:numPr>
        <w:spacing w:before="0" w:line="259" w:lineRule="auto"/>
        <w:rPr>
          <w:rFonts w:asciiTheme="minorHAnsi" w:hAnsiTheme="minorHAnsi" w:cstheme="minorHAnsi"/>
          <w:sz w:val="22"/>
          <w:szCs w:val="28"/>
        </w:rPr>
      </w:pPr>
      <w:r w:rsidRPr="00E66B94">
        <w:rPr>
          <w:rFonts w:asciiTheme="minorHAnsi" w:hAnsiTheme="minorHAnsi" w:cstheme="minorHAnsi"/>
          <w:sz w:val="22"/>
          <w:szCs w:val="28"/>
        </w:rPr>
        <w:t xml:space="preserve">L’ampleur du projet : 10 points </w:t>
      </w:r>
    </w:p>
    <w:p w14:paraId="56967377" w14:textId="77777777" w:rsidR="00E66B94" w:rsidRPr="00E66B94" w:rsidRDefault="00E66B94" w:rsidP="00E66B94">
      <w:pPr>
        <w:pStyle w:val="Paragraphedeliste"/>
        <w:rPr>
          <w:rFonts w:asciiTheme="minorHAnsi" w:hAnsiTheme="minorHAnsi" w:cstheme="minorHAnsi"/>
          <w:i/>
          <w:iCs/>
          <w:sz w:val="22"/>
          <w:szCs w:val="28"/>
        </w:rPr>
      </w:pPr>
      <w:r w:rsidRPr="00E66B94">
        <w:rPr>
          <w:rFonts w:asciiTheme="minorHAnsi" w:hAnsiTheme="minorHAnsi" w:cstheme="minorHAnsi"/>
          <w:i/>
          <w:iCs/>
          <w:sz w:val="22"/>
          <w:szCs w:val="28"/>
        </w:rPr>
        <w:t>Nombre de jeunes soutenus</w:t>
      </w:r>
    </w:p>
    <w:p w14:paraId="64D88DD2" w14:textId="77777777" w:rsidR="00E66B94" w:rsidRPr="00E66B94" w:rsidRDefault="00E66B94" w:rsidP="00E66B94">
      <w:pPr>
        <w:pStyle w:val="Paragraphedeliste"/>
        <w:rPr>
          <w:rFonts w:asciiTheme="minorHAnsi" w:hAnsiTheme="minorHAnsi" w:cstheme="minorHAnsi"/>
          <w:i/>
          <w:iCs/>
          <w:strike/>
          <w:sz w:val="22"/>
          <w:szCs w:val="28"/>
        </w:rPr>
      </w:pPr>
      <w:r w:rsidRPr="00E66B94">
        <w:rPr>
          <w:rFonts w:asciiTheme="minorHAnsi" w:hAnsiTheme="minorHAnsi" w:cstheme="minorHAnsi"/>
          <w:i/>
          <w:iCs/>
          <w:sz w:val="22"/>
          <w:szCs w:val="28"/>
        </w:rPr>
        <w:t>Nombre d'écoles/centres de formations impliqués</w:t>
      </w:r>
      <w:r w:rsidRPr="00E66B94">
        <w:rPr>
          <w:rFonts w:asciiTheme="minorHAnsi" w:hAnsiTheme="minorHAnsi" w:cstheme="minorHAnsi"/>
          <w:i/>
          <w:iCs/>
          <w:strike/>
          <w:sz w:val="22"/>
          <w:szCs w:val="28"/>
          <w:highlight w:val="yellow"/>
        </w:rPr>
        <w:t xml:space="preserve"> </w:t>
      </w:r>
    </w:p>
    <w:p w14:paraId="62C59936" w14:textId="77777777" w:rsidR="00E66B94" w:rsidRPr="00E66B94" w:rsidRDefault="00E66B94" w:rsidP="00E66B94">
      <w:pPr>
        <w:spacing w:before="0"/>
        <w:rPr>
          <w:rFonts w:asciiTheme="minorHAnsi" w:hAnsiTheme="minorHAnsi" w:cstheme="minorHAnsi"/>
          <w:i/>
          <w:iCs/>
          <w:sz w:val="22"/>
          <w:szCs w:val="28"/>
        </w:rPr>
      </w:pPr>
    </w:p>
    <w:p w14:paraId="5193AA59" w14:textId="77777777" w:rsidR="00E66B94" w:rsidRPr="00E66B94" w:rsidRDefault="00E66B94" w:rsidP="00E66B94">
      <w:pPr>
        <w:pStyle w:val="Paragraphedeliste"/>
        <w:numPr>
          <w:ilvl w:val="0"/>
          <w:numId w:val="24"/>
        </w:numPr>
        <w:spacing w:before="0" w:after="160" w:line="259" w:lineRule="auto"/>
        <w:rPr>
          <w:rFonts w:asciiTheme="minorHAnsi" w:hAnsiTheme="minorHAnsi" w:cstheme="minorHAnsi"/>
          <w:sz w:val="22"/>
          <w:szCs w:val="28"/>
        </w:rPr>
      </w:pPr>
      <w:r w:rsidRPr="00E66B94">
        <w:rPr>
          <w:rFonts w:asciiTheme="minorHAnsi" w:hAnsiTheme="minorHAnsi" w:cstheme="minorHAnsi"/>
          <w:sz w:val="22"/>
          <w:szCs w:val="28"/>
        </w:rPr>
        <w:t>La qualité du projet : 40 points</w:t>
      </w:r>
    </w:p>
    <w:p w14:paraId="28FAEA3B" w14:textId="77777777" w:rsidR="00E66B94" w:rsidRPr="00E66B94" w:rsidRDefault="00E66B94" w:rsidP="00E66B94">
      <w:pPr>
        <w:pStyle w:val="Paragraphedeliste"/>
        <w:rPr>
          <w:rFonts w:asciiTheme="minorHAnsi" w:hAnsiTheme="minorHAnsi" w:cstheme="minorHAnsi"/>
          <w:i/>
          <w:iCs/>
          <w:sz w:val="22"/>
          <w:szCs w:val="28"/>
        </w:rPr>
      </w:pPr>
      <w:r w:rsidRPr="00E66B94">
        <w:rPr>
          <w:rFonts w:asciiTheme="minorHAnsi" w:hAnsiTheme="minorHAnsi" w:cstheme="minorHAnsi"/>
          <w:i/>
          <w:iCs/>
          <w:sz w:val="22"/>
          <w:szCs w:val="28"/>
        </w:rPr>
        <w:t>La prise en compte dans le projet de la manière dont l’orientation fonctionne actuellement dans l’enseignement francophone et néerlandophone qualifiant et des changements prévus à court terme en la matière.</w:t>
      </w:r>
    </w:p>
    <w:p w14:paraId="3CF8A15E" w14:textId="77777777" w:rsidR="00E66B94" w:rsidRPr="00E66B94" w:rsidRDefault="00E66B94" w:rsidP="00E66B94">
      <w:pPr>
        <w:pStyle w:val="Paragraphedeliste"/>
        <w:rPr>
          <w:rFonts w:asciiTheme="minorHAnsi" w:hAnsiTheme="minorHAnsi" w:cstheme="minorHAnsi"/>
          <w:i/>
          <w:iCs/>
          <w:sz w:val="22"/>
          <w:szCs w:val="28"/>
        </w:rPr>
      </w:pPr>
      <w:r w:rsidRPr="00E66B94">
        <w:rPr>
          <w:rFonts w:asciiTheme="minorHAnsi" w:hAnsiTheme="minorHAnsi" w:cstheme="minorHAnsi"/>
          <w:i/>
          <w:iCs/>
          <w:sz w:val="22"/>
          <w:szCs w:val="28"/>
        </w:rPr>
        <w:t xml:space="preserve">La cohérence des actions proposées pour le développement des aptitudes des jeunes en matière de choix d’orientation, en particulier avec la réalité de l’école dans laquelle le jeune est inscrit au départ du projet </w:t>
      </w:r>
    </w:p>
    <w:p w14:paraId="29535503" w14:textId="77777777" w:rsidR="00E66B94" w:rsidRPr="00E66B94" w:rsidRDefault="00E66B94" w:rsidP="00E66B94">
      <w:pPr>
        <w:pStyle w:val="Paragraphedeliste"/>
        <w:rPr>
          <w:rFonts w:asciiTheme="minorHAnsi" w:hAnsiTheme="minorHAnsi" w:cstheme="minorHAnsi"/>
          <w:i/>
          <w:iCs/>
          <w:sz w:val="22"/>
          <w:szCs w:val="28"/>
        </w:rPr>
      </w:pPr>
      <w:r w:rsidRPr="00E66B94">
        <w:rPr>
          <w:rFonts w:asciiTheme="minorHAnsi" w:hAnsiTheme="minorHAnsi" w:cstheme="minorHAnsi"/>
          <w:i/>
          <w:iCs/>
          <w:sz w:val="22"/>
          <w:szCs w:val="28"/>
        </w:rPr>
        <w:t>La pertinence des partenariats</w:t>
      </w:r>
    </w:p>
    <w:p w14:paraId="7CF120F6" w14:textId="77777777" w:rsidR="00E66B94" w:rsidRPr="00E66B94" w:rsidRDefault="00E66B94" w:rsidP="00E66B94">
      <w:pPr>
        <w:pStyle w:val="Paragraphedeliste"/>
        <w:rPr>
          <w:rFonts w:asciiTheme="minorHAnsi" w:hAnsiTheme="minorHAnsi" w:cstheme="minorHAnsi"/>
          <w:i/>
          <w:iCs/>
          <w:sz w:val="22"/>
          <w:szCs w:val="28"/>
        </w:rPr>
      </w:pPr>
      <w:r w:rsidRPr="00E66B94">
        <w:rPr>
          <w:rFonts w:asciiTheme="minorHAnsi" w:hAnsiTheme="minorHAnsi" w:cstheme="minorHAnsi"/>
          <w:i/>
          <w:iCs/>
          <w:sz w:val="22"/>
          <w:szCs w:val="28"/>
        </w:rPr>
        <w:t>La pertinence de la manière d’identifier les jeunes qui seront soutenus dans le projet</w:t>
      </w:r>
    </w:p>
    <w:p w14:paraId="498A8B82" w14:textId="77777777" w:rsidR="00E66B94" w:rsidRPr="00E66B94" w:rsidRDefault="00E66B94" w:rsidP="00E66B94">
      <w:pPr>
        <w:pStyle w:val="Paragraphedeliste"/>
        <w:rPr>
          <w:rFonts w:asciiTheme="minorHAnsi" w:hAnsiTheme="minorHAnsi" w:cstheme="minorHAnsi"/>
          <w:i/>
          <w:iCs/>
          <w:sz w:val="22"/>
          <w:szCs w:val="28"/>
        </w:rPr>
      </w:pPr>
    </w:p>
    <w:p w14:paraId="6316C3BB" w14:textId="77777777" w:rsidR="00E66B94" w:rsidRPr="00E66B94" w:rsidRDefault="00E66B94" w:rsidP="00E66B94">
      <w:pPr>
        <w:pStyle w:val="Paragraphedeliste"/>
        <w:rPr>
          <w:rFonts w:asciiTheme="minorHAnsi" w:hAnsiTheme="minorHAnsi" w:cstheme="minorHAnsi"/>
          <w:i/>
          <w:iCs/>
          <w:sz w:val="22"/>
          <w:szCs w:val="28"/>
        </w:rPr>
      </w:pPr>
      <w:r w:rsidRPr="00E66B94">
        <w:rPr>
          <w:rFonts w:asciiTheme="minorHAnsi" w:hAnsiTheme="minorHAnsi" w:cstheme="minorHAnsi"/>
          <w:i/>
          <w:iCs/>
          <w:sz w:val="22"/>
          <w:szCs w:val="28"/>
        </w:rPr>
        <w:t>Tout projet ayant une note inférieure à 20 points sera immédiatement écarté</w:t>
      </w:r>
    </w:p>
    <w:p w14:paraId="7B5FBE0A" w14:textId="77777777" w:rsidR="00E66B94" w:rsidRPr="00E66B94" w:rsidRDefault="00E66B94" w:rsidP="00E66B94">
      <w:pPr>
        <w:pStyle w:val="Paragraphedeliste"/>
        <w:rPr>
          <w:rFonts w:asciiTheme="minorHAnsi" w:hAnsiTheme="minorHAnsi" w:cstheme="minorHAnsi"/>
          <w:i/>
          <w:iCs/>
          <w:sz w:val="22"/>
          <w:szCs w:val="28"/>
        </w:rPr>
      </w:pPr>
    </w:p>
    <w:p w14:paraId="230A6F0F" w14:textId="77777777" w:rsidR="00E66B94" w:rsidRPr="00E66B94" w:rsidRDefault="00E66B94" w:rsidP="00E66B94">
      <w:pPr>
        <w:pStyle w:val="Paragraphedeliste"/>
        <w:numPr>
          <w:ilvl w:val="0"/>
          <w:numId w:val="24"/>
        </w:numPr>
        <w:spacing w:before="0" w:after="160" w:line="259" w:lineRule="auto"/>
        <w:rPr>
          <w:rFonts w:asciiTheme="minorHAnsi" w:hAnsiTheme="minorHAnsi" w:cstheme="minorHAnsi"/>
          <w:sz w:val="22"/>
          <w:szCs w:val="28"/>
        </w:rPr>
      </w:pPr>
      <w:r w:rsidRPr="00E66B94">
        <w:rPr>
          <w:rFonts w:asciiTheme="minorHAnsi" w:hAnsiTheme="minorHAnsi" w:cstheme="minorHAnsi"/>
          <w:sz w:val="22"/>
          <w:szCs w:val="28"/>
        </w:rPr>
        <w:t xml:space="preserve">La faisabilité du projet : 10 points </w:t>
      </w:r>
    </w:p>
    <w:p w14:paraId="62535BCD" w14:textId="77777777" w:rsidR="00E66B94" w:rsidRPr="00E66B94" w:rsidRDefault="00E66B94" w:rsidP="00E66B94">
      <w:pPr>
        <w:pStyle w:val="Paragraphedeliste"/>
        <w:rPr>
          <w:rFonts w:asciiTheme="minorHAnsi" w:hAnsiTheme="minorHAnsi" w:cstheme="minorHAnsi"/>
          <w:i/>
          <w:iCs/>
          <w:sz w:val="22"/>
          <w:szCs w:val="28"/>
        </w:rPr>
      </w:pPr>
      <w:r w:rsidRPr="00E66B94">
        <w:rPr>
          <w:rFonts w:asciiTheme="minorHAnsi" w:hAnsiTheme="minorHAnsi" w:cstheme="minorHAnsi"/>
          <w:i/>
          <w:iCs/>
          <w:sz w:val="22"/>
          <w:szCs w:val="28"/>
        </w:rPr>
        <w:t>L’identification des risques et les mécanismes de gestion des risques par le porteur de projet</w:t>
      </w:r>
    </w:p>
    <w:p w14:paraId="32F5C102" w14:textId="77777777" w:rsidR="00E66B94" w:rsidRPr="00E66B94" w:rsidRDefault="00E66B94" w:rsidP="00E66B94">
      <w:pPr>
        <w:pStyle w:val="Paragraphedeliste"/>
        <w:rPr>
          <w:rFonts w:asciiTheme="minorHAnsi" w:hAnsiTheme="minorHAnsi" w:cstheme="minorHAnsi"/>
          <w:i/>
          <w:iCs/>
          <w:sz w:val="22"/>
          <w:szCs w:val="28"/>
        </w:rPr>
      </w:pPr>
      <w:r w:rsidRPr="00E66B94">
        <w:rPr>
          <w:rFonts w:asciiTheme="minorHAnsi" w:hAnsiTheme="minorHAnsi" w:cstheme="minorHAnsi"/>
          <w:i/>
          <w:iCs/>
          <w:sz w:val="22"/>
          <w:szCs w:val="28"/>
        </w:rPr>
        <w:t>La faisabilité des activités compte tenu des ressources disponibles pour le projet</w:t>
      </w:r>
    </w:p>
    <w:p w14:paraId="3DCDFF47" w14:textId="77777777" w:rsidR="00CA52D5" w:rsidRPr="00E66B94" w:rsidRDefault="00CA52D5" w:rsidP="00E66B94">
      <w:pPr>
        <w:pStyle w:val="Paragraphedeliste"/>
        <w:rPr>
          <w:rFonts w:asciiTheme="minorHAnsi" w:hAnsiTheme="minorHAnsi" w:cstheme="minorHAnsi"/>
          <w:sz w:val="22"/>
          <w:szCs w:val="28"/>
        </w:rPr>
      </w:pPr>
    </w:p>
    <w:p w14:paraId="51D13C70" w14:textId="77777777" w:rsidR="00E66B94" w:rsidRPr="00E66B94" w:rsidRDefault="00E66B94" w:rsidP="00E66B94">
      <w:pPr>
        <w:pStyle w:val="Paragraphedeliste"/>
        <w:numPr>
          <w:ilvl w:val="0"/>
          <w:numId w:val="24"/>
        </w:numPr>
        <w:spacing w:before="0" w:after="160" w:line="259" w:lineRule="auto"/>
        <w:rPr>
          <w:rFonts w:asciiTheme="minorHAnsi" w:hAnsiTheme="minorHAnsi" w:cstheme="minorHAnsi"/>
          <w:sz w:val="22"/>
          <w:szCs w:val="28"/>
        </w:rPr>
      </w:pPr>
      <w:r w:rsidRPr="00E66B94">
        <w:rPr>
          <w:rFonts w:asciiTheme="minorHAnsi" w:hAnsiTheme="minorHAnsi" w:cstheme="minorHAnsi"/>
          <w:sz w:val="22"/>
          <w:szCs w:val="28"/>
        </w:rPr>
        <w:lastRenderedPageBreak/>
        <w:t>La dimension « pilote » du projet : 10 points</w:t>
      </w:r>
    </w:p>
    <w:p w14:paraId="630867EE" w14:textId="77777777" w:rsidR="00E66B94" w:rsidRPr="00E66B94" w:rsidRDefault="00E66B94" w:rsidP="00E66B94">
      <w:pPr>
        <w:pStyle w:val="Paragraphedeliste"/>
        <w:rPr>
          <w:rFonts w:asciiTheme="minorHAnsi" w:hAnsiTheme="minorHAnsi" w:cstheme="minorHAnsi"/>
          <w:i/>
          <w:iCs/>
          <w:sz w:val="22"/>
          <w:szCs w:val="28"/>
        </w:rPr>
      </w:pPr>
      <w:r w:rsidRPr="00E66B94">
        <w:rPr>
          <w:rFonts w:asciiTheme="minorHAnsi" w:hAnsiTheme="minorHAnsi" w:cstheme="minorHAnsi"/>
          <w:i/>
          <w:iCs/>
          <w:sz w:val="22"/>
          <w:szCs w:val="28"/>
        </w:rPr>
        <w:t>Le projet est considéré comme pilote s’il est entrepris à titre d’essai, d’expérience et qu’il peut être facilement reconduit ou transposable.</w:t>
      </w:r>
    </w:p>
    <w:p w14:paraId="1E9BE2B7" w14:textId="03295B5D" w:rsidR="001D7406" w:rsidRPr="00F91138" w:rsidRDefault="007C49E1" w:rsidP="001D7406">
      <w:pPr>
        <w:rPr>
          <w:rFonts w:asciiTheme="minorHAnsi" w:hAnsiTheme="minorHAnsi" w:cstheme="minorHAnsi"/>
          <w:sz w:val="22"/>
          <w:szCs w:val="22"/>
        </w:rPr>
      </w:pPr>
      <w:r w:rsidRPr="00F91138">
        <w:rPr>
          <w:rFonts w:asciiTheme="minorHAnsi" w:hAnsiTheme="minorHAnsi" w:cstheme="minorHAnsi"/>
          <w:color w:val="auto"/>
          <w:sz w:val="22"/>
          <w:szCs w:val="22"/>
        </w:rPr>
        <w:t>La proposition de sélection sera soumise au Gouvernement qui décidera de la sélection définitive des projets</w:t>
      </w:r>
      <w:r w:rsidR="001D7406" w:rsidRPr="00F91138">
        <w:rPr>
          <w:rFonts w:asciiTheme="minorHAnsi" w:hAnsiTheme="minorHAnsi" w:cstheme="minorHAnsi"/>
          <w:color w:val="auto"/>
          <w:sz w:val="22"/>
          <w:szCs w:val="22"/>
        </w:rPr>
        <w:t>.</w:t>
      </w:r>
      <w:r w:rsidR="00E766B7" w:rsidRPr="00F91138">
        <w:rPr>
          <w:rFonts w:asciiTheme="minorHAnsi" w:hAnsiTheme="minorHAnsi" w:cstheme="minorHAnsi"/>
          <w:color w:val="auto"/>
          <w:sz w:val="22"/>
          <w:szCs w:val="22"/>
        </w:rPr>
        <w:t xml:space="preserve"> </w:t>
      </w:r>
      <w:r w:rsidR="001D7406" w:rsidRPr="00F91138">
        <w:rPr>
          <w:rFonts w:asciiTheme="minorHAnsi" w:hAnsiTheme="minorHAnsi" w:cstheme="minorHAnsi"/>
          <w:sz w:val="22"/>
          <w:szCs w:val="22"/>
        </w:rPr>
        <w:t>Il veillera à la répartition équilibrée des projets entre les différents réseaux d’enseignement, les différentes filières et au sein de la Région de Bruxelles-Capitale.</w:t>
      </w:r>
    </w:p>
    <w:p w14:paraId="57917C42" w14:textId="77777777" w:rsidR="00E66B94" w:rsidRDefault="00E66B94" w:rsidP="00485857">
      <w:pPr>
        <w:spacing w:before="0" w:after="160" w:line="259" w:lineRule="auto"/>
        <w:rPr>
          <w:rFonts w:eastAsia="Times New Roman" w:cs="Arial"/>
          <w:szCs w:val="20"/>
          <w:shd w:val="clear" w:color="auto" w:fill="FFFFFF"/>
          <w:lang w:eastAsia="fr-BE"/>
        </w:rPr>
      </w:pPr>
    </w:p>
    <w:p w14:paraId="3AF292CA" w14:textId="7DA94378" w:rsidR="007C49E1" w:rsidRDefault="007C49E1" w:rsidP="00C97BDF">
      <w:pPr>
        <w:pStyle w:val="Titre2"/>
      </w:pPr>
      <w:r w:rsidRPr="007642D3">
        <w:rPr>
          <w:shd w:val="clear" w:color="auto" w:fill="FFFFFF"/>
          <w:lang w:eastAsia="fr-BE"/>
        </w:rPr>
        <w:t xml:space="preserve"> </w:t>
      </w:r>
      <w:r w:rsidR="00C1254A">
        <w:t>2.3</w:t>
      </w:r>
      <w:r w:rsidR="00477DD5">
        <w:t xml:space="preserve"> </w:t>
      </w:r>
      <w:r>
        <w:t>Procédures</w:t>
      </w:r>
      <w:r w:rsidRPr="00F67707">
        <w:t xml:space="preserve"> administratives et financières</w:t>
      </w:r>
    </w:p>
    <w:p w14:paraId="06F6299A" w14:textId="77777777" w:rsidR="007C49E1" w:rsidRPr="00F67707" w:rsidRDefault="007C49E1" w:rsidP="007C49E1">
      <w:pPr>
        <w:spacing w:before="0"/>
        <w:jc w:val="left"/>
        <w:rPr>
          <w:rFonts w:eastAsia="Calibri" w:cs="Arial"/>
          <w:b/>
          <w:color w:val="auto"/>
          <w:sz w:val="22"/>
          <w:szCs w:val="22"/>
          <w:shd w:val="clear" w:color="auto" w:fill="FFFFFF"/>
          <w:lang w:eastAsia="fr-BE"/>
        </w:rPr>
      </w:pPr>
    </w:p>
    <w:p w14:paraId="2CA6A0BC" w14:textId="2D8B19A6" w:rsidR="007C49E1" w:rsidRDefault="00477DD5" w:rsidP="00C97BDF">
      <w:pPr>
        <w:pStyle w:val="Titre3"/>
        <w:numPr>
          <w:ilvl w:val="0"/>
          <w:numId w:val="0"/>
        </w:numPr>
      </w:pPr>
      <w:r>
        <w:t>2.3.</w:t>
      </w:r>
      <w:r w:rsidR="007C49E1">
        <w:t xml:space="preserve">1 </w:t>
      </w:r>
      <w:r w:rsidR="007C49E1" w:rsidRPr="00ED5743">
        <w:t>Crédit disponible et montant du subside</w:t>
      </w:r>
    </w:p>
    <w:p w14:paraId="361A18A9" w14:textId="6BF85989" w:rsidR="00BD3021" w:rsidRPr="00F6352D" w:rsidRDefault="00BD3021" w:rsidP="00BD3021">
      <w:pPr>
        <w:rPr>
          <w:rFonts w:asciiTheme="minorHAnsi" w:hAnsiTheme="minorHAnsi"/>
          <w:color w:val="auto"/>
          <w:sz w:val="22"/>
          <w:szCs w:val="22"/>
        </w:rPr>
      </w:pPr>
      <w:r w:rsidRPr="00F6352D">
        <w:rPr>
          <w:rFonts w:asciiTheme="minorHAnsi" w:hAnsiTheme="minorHAnsi"/>
          <w:color w:val="auto"/>
          <w:sz w:val="22"/>
          <w:szCs w:val="22"/>
        </w:rPr>
        <w:t>Le budget global disponible est de 3</w:t>
      </w:r>
      <w:r w:rsidR="00E90BBA" w:rsidRPr="00F6352D">
        <w:rPr>
          <w:rFonts w:asciiTheme="minorHAnsi" w:hAnsiTheme="minorHAnsi"/>
          <w:color w:val="auto"/>
          <w:sz w:val="22"/>
          <w:szCs w:val="22"/>
        </w:rPr>
        <w:t>0</w:t>
      </w:r>
      <w:r w:rsidRPr="00F6352D">
        <w:rPr>
          <w:rFonts w:asciiTheme="minorHAnsi" w:hAnsiTheme="minorHAnsi"/>
          <w:color w:val="auto"/>
          <w:sz w:val="22"/>
          <w:szCs w:val="22"/>
        </w:rPr>
        <w:t>0.000 euros</w:t>
      </w:r>
      <w:r w:rsidR="00E90BBA" w:rsidRPr="00F6352D">
        <w:rPr>
          <w:rFonts w:asciiTheme="minorHAnsi" w:hAnsiTheme="minorHAnsi"/>
          <w:color w:val="auto"/>
          <w:sz w:val="22"/>
          <w:szCs w:val="22"/>
        </w:rPr>
        <w:t>.</w:t>
      </w:r>
    </w:p>
    <w:p w14:paraId="2230CBAF" w14:textId="48343AFA" w:rsidR="00BD3021" w:rsidRPr="00F6352D" w:rsidRDefault="00BD3021" w:rsidP="00BD3021">
      <w:pPr>
        <w:rPr>
          <w:rFonts w:asciiTheme="minorHAnsi" w:hAnsiTheme="minorHAnsi"/>
          <w:color w:val="auto"/>
          <w:sz w:val="22"/>
          <w:szCs w:val="22"/>
        </w:rPr>
      </w:pPr>
      <w:r w:rsidRPr="00F6352D">
        <w:rPr>
          <w:rFonts w:asciiTheme="minorHAnsi" w:hAnsiTheme="minorHAnsi"/>
          <w:color w:val="auto"/>
          <w:sz w:val="22"/>
          <w:szCs w:val="22"/>
        </w:rPr>
        <w:t>20% du budget de 300.000€ est réservé aux projets menés avec des écoles néerlandophones</w:t>
      </w:r>
      <w:r w:rsidR="00E90BBA" w:rsidRPr="00F6352D">
        <w:rPr>
          <w:rFonts w:asciiTheme="minorHAnsi" w:hAnsiTheme="minorHAnsi"/>
          <w:color w:val="auto"/>
          <w:sz w:val="22"/>
          <w:szCs w:val="22"/>
        </w:rPr>
        <w:t xml:space="preserve"> et 80% aux projets menés avec des écoles francophones</w:t>
      </w:r>
      <w:r w:rsidRPr="00F6352D">
        <w:rPr>
          <w:rFonts w:asciiTheme="minorHAnsi" w:hAnsiTheme="minorHAnsi"/>
          <w:color w:val="auto"/>
          <w:sz w:val="22"/>
          <w:szCs w:val="22"/>
        </w:rPr>
        <w:t>.</w:t>
      </w:r>
    </w:p>
    <w:p w14:paraId="5BE95380" w14:textId="72D3ADD9" w:rsidR="003C7273" w:rsidRPr="00F6352D" w:rsidRDefault="00BD3021" w:rsidP="00BD3021">
      <w:pPr>
        <w:rPr>
          <w:rFonts w:asciiTheme="minorHAnsi" w:hAnsiTheme="minorHAnsi"/>
          <w:color w:val="auto"/>
          <w:sz w:val="22"/>
          <w:szCs w:val="22"/>
        </w:rPr>
      </w:pPr>
      <w:r w:rsidRPr="00F6352D">
        <w:rPr>
          <w:rFonts w:asciiTheme="minorHAnsi" w:hAnsiTheme="minorHAnsi"/>
          <w:color w:val="auto"/>
          <w:sz w:val="22"/>
          <w:szCs w:val="22"/>
        </w:rPr>
        <w:t xml:space="preserve">Le montant maximal par projet est de </w:t>
      </w:r>
      <w:r w:rsidR="00F6352D" w:rsidRPr="00F6352D">
        <w:rPr>
          <w:rFonts w:asciiTheme="minorHAnsi" w:hAnsiTheme="minorHAnsi"/>
          <w:color w:val="auto"/>
          <w:sz w:val="22"/>
          <w:szCs w:val="22"/>
        </w:rPr>
        <w:t>8</w:t>
      </w:r>
      <w:r w:rsidRPr="00F6352D">
        <w:rPr>
          <w:rFonts w:asciiTheme="minorHAnsi" w:hAnsiTheme="minorHAnsi"/>
          <w:color w:val="auto"/>
          <w:sz w:val="22"/>
          <w:szCs w:val="22"/>
        </w:rPr>
        <w:t>0.000 euros.</w:t>
      </w:r>
    </w:p>
    <w:p w14:paraId="17A886DA" w14:textId="77777777" w:rsidR="007C49E1" w:rsidRPr="00F67707" w:rsidRDefault="007C49E1" w:rsidP="007C49E1">
      <w:pPr>
        <w:spacing w:before="0"/>
        <w:rPr>
          <w:rFonts w:eastAsia="Calibri" w:cs="Arial"/>
          <w:color w:val="auto"/>
          <w:szCs w:val="20"/>
        </w:rPr>
      </w:pPr>
    </w:p>
    <w:p w14:paraId="374A0601" w14:textId="4C63C75A" w:rsidR="007C49E1" w:rsidRDefault="00477DD5" w:rsidP="007C49E1">
      <w:pPr>
        <w:pStyle w:val="Numros"/>
        <w:numPr>
          <w:ilvl w:val="0"/>
          <w:numId w:val="0"/>
        </w:numPr>
        <w:ind w:left="284" w:hanging="284"/>
        <w:rPr>
          <w:rFonts w:cs="Arial"/>
          <w:b/>
          <w:color w:val="D95949" w:themeColor="text2"/>
          <w:spacing w:val="20"/>
          <w:sz w:val="28"/>
          <w:szCs w:val="28"/>
          <w:lang w:eastAsia="fr-BE"/>
        </w:rPr>
      </w:pPr>
      <w:r>
        <w:rPr>
          <w:rFonts w:cs="Arial"/>
          <w:b/>
          <w:color w:val="D95949" w:themeColor="text2"/>
          <w:spacing w:val="20"/>
          <w:sz w:val="28"/>
          <w:szCs w:val="28"/>
          <w:lang w:eastAsia="fr-BE"/>
        </w:rPr>
        <w:t>2.3.</w:t>
      </w:r>
      <w:r w:rsidR="007C49E1">
        <w:rPr>
          <w:rFonts w:cs="Arial"/>
          <w:b/>
          <w:color w:val="D95949" w:themeColor="text2"/>
          <w:spacing w:val="20"/>
          <w:sz w:val="28"/>
          <w:szCs w:val="28"/>
          <w:lang w:eastAsia="fr-BE"/>
        </w:rPr>
        <w:t xml:space="preserve">2 </w:t>
      </w:r>
      <w:r w:rsidR="007C49E1" w:rsidRPr="00ED5743">
        <w:rPr>
          <w:rFonts w:cs="Arial"/>
          <w:b/>
          <w:color w:val="D95949" w:themeColor="text2"/>
          <w:spacing w:val="20"/>
          <w:sz w:val="28"/>
          <w:szCs w:val="28"/>
          <w:lang w:eastAsia="fr-BE"/>
        </w:rPr>
        <w:t>Liquidation </w:t>
      </w:r>
    </w:p>
    <w:p w14:paraId="74E330EE" w14:textId="450F7DFF" w:rsidR="00240DF2" w:rsidRPr="00240DF2" w:rsidRDefault="007C49E1" w:rsidP="00240DF2">
      <w:pPr>
        <w:spacing w:after="120" w:line="240" w:lineRule="auto"/>
        <w:rPr>
          <w:rFonts w:asciiTheme="minorHAnsi" w:hAnsiTheme="minorHAnsi"/>
          <w:color w:val="auto"/>
          <w:sz w:val="22"/>
          <w:szCs w:val="22"/>
        </w:rPr>
      </w:pPr>
      <w:r w:rsidRPr="000A4C89">
        <w:rPr>
          <w:rFonts w:asciiTheme="minorHAnsi" w:hAnsiTheme="minorHAnsi"/>
          <w:color w:val="auto"/>
          <w:sz w:val="22"/>
          <w:szCs w:val="22"/>
        </w:rPr>
        <w:t xml:space="preserve">Sous réserve de modification, </w:t>
      </w:r>
      <w:r w:rsidR="00240DF2">
        <w:rPr>
          <w:rFonts w:asciiTheme="minorHAnsi" w:hAnsiTheme="minorHAnsi"/>
          <w:color w:val="auto"/>
          <w:sz w:val="22"/>
          <w:szCs w:val="22"/>
        </w:rPr>
        <w:t>l</w:t>
      </w:r>
      <w:r w:rsidR="00240DF2" w:rsidRPr="00240DF2">
        <w:rPr>
          <w:rFonts w:asciiTheme="minorHAnsi" w:hAnsiTheme="minorHAnsi"/>
          <w:color w:val="auto"/>
          <w:sz w:val="22"/>
          <w:szCs w:val="22"/>
        </w:rPr>
        <w:t xml:space="preserve">a liquidation du subside est prévue en deux tranches : </w:t>
      </w:r>
    </w:p>
    <w:p w14:paraId="4AD907C8" w14:textId="77777777" w:rsidR="00240DF2" w:rsidRPr="00240DF2" w:rsidRDefault="00240DF2" w:rsidP="00240DF2">
      <w:pPr>
        <w:spacing w:after="120" w:line="240" w:lineRule="auto"/>
        <w:rPr>
          <w:rFonts w:asciiTheme="minorHAnsi" w:hAnsiTheme="minorHAnsi"/>
          <w:color w:val="auto"/>
          <w:sz w:val="22"/>
          <w:szCs w:val="22"/>
        </w:rPr>
      </w:pPr>
      <w:r w:rsidRPr="00240DF2">
        <w:rPr>
          <w:rFonts w:asciiTheme="minorHAnsi" w:hAnsiTheme="minorHAnsi"/>
          <w:color w:val="auto"/>
          <w:sz w:val="22"/>
          <w:szCs w:val="22"/>
        </w:rPr>
        <w:t>La première tranche de 80% sera liquidée en 2022 sur la base d’une déclaration de créance.</w:t>
      </w:r>
    </w:p>
    <w:p w14:paraId="44C7C726" w14:textId="030C5E19" w:rsidR="00240DF2" w:rsidRDefault="00240DF2" w:rsidP="00240DF2">
      <w:pPr>
        <w:spacing w:after="120" w:line="240" w:lineRule="auto"/>
        <w:rPr>
          <w:rFonts w:asciiTheme="minorHAnsi" w:hAnsiTheme="minorHAnsi"/>
          <w:color w:val="auto"/>
          <w:sz w:val="22"/>
          <w:szCs w:val="22"/>
        </w:rPr>
      </w:pPr>
      <w:r w:rsidRPr="00240DF2">
        <w:rPr>
          <w:rFonts w:asciiTheme="minorHAnsi" w:hAnsiTheme="minorHAnsi"/>
          <w:color w:val="auto"/>
          <w:sz w:val="22"/>
          <w:szCs w:val="22"/>
        </w:rPr>
        <w:t>Le solde de 20% sera liquidé en 2024 sur la base du rapport d’évaluation, des justificatifs et d’une déclaration de créance.</w:t>
      </w:r>
    </w:p>
    <w:p w14:paraId="528D12FE" w14:textId="77777777" w:rsidR="0036458C" w:rsidRPr="00417CC0" w:rsidRDefault="0036458C" w:rsidP="007C49E1">
      <w:pPr>
        <w:rPr>
          <w:rFonts w:asciiTheme="minorHAnsi" w:hAnsiTheme="minorHAnsi"/>
          <w:color w:val="auto"/>
          <w:sz w:val="22"/>
          <w:szCs w:val="22"/>
        </w:rPr>
      </w:pPr>
    </w:p>
    <w:p w14:paraId="177F374C" w14:textId="2AE39D91" w:rsidR="007C49E1" w:rsidRDefault="00477DD5" w:rsidP="007C49E1">
      <w:pPr>
        <w:pStyle w:val="Numros"/>
        <w:numPr>
          <w:ilvl w:val="0"/>
          <w:numId w:val="0"/>
        </w:numPr>
        <w:ind w:left="284" w:hanging="284"/>
        <w:rPr>
          <w:rFonts w:cs="Arial"/>
          <w:b/>
          <w:color w:val="D95949" w:themeColor="text2"/>
          <w:spacing w:val="20"/>
          <w:sz w:val="28"/>
          <w:szCs w:val="28"/>
          <w:lang w:eastAsia="fr-BE"/>
        </w:rPr>
      </w:pPr>
      <w:r>
        <w:rPr>
          <w:rFonts w:cs="Arial"/>
          <w:b/>
          <w:color w:val="D95949" w:themeColor="text2"/>
          <w:spacing w:val="20"/>
          <w:sz w:val="28"/>
          <w:szCs w:val="28"/>
          <w:lang w:eastAsia="fr-BE"/>
        </w:rPr>
        <w:t>2.3.</w:t>
      </w:r>
      <w:r w:rsidR="007C49E1">
        <w:rPr>
          <w:rFonts w:cs="Arial"/>
          <w:b/>
          <w:color w:val="D95949" w:themeColor="text2"/>
          <w:spacing w:val="20"/>
          <w:sz w:val="28"/>
          <w:szCs w:val="28"/>
          <w:lang w:eastAsia="fr-BE"/>
        </w:rPr>
        <w:t xml:space="preserve">3 </w:t>
      </w:r>
      <w:r w:rsidR="007C49E1" w:rsidRPr="00ED5743">
        <w:rPr>
          <w:rFonts w:cs="Arial"/>
          <w:b/>
          <w:color w:val="D95949" w:themeColor="text2"/>
          <w:spacing w:val="20"/>
          <w:sz w:val="28"/>
          <w:szCs w:val="28"/>
          <w:lang w:eastAsia="fr-BE"/>
        </w:rPr>
        <w:t xml:space="preserve">Dépenses admissibles </w:t>
      </w:r>
    </w:p>
    <w:p w14:paraId="71CDF896" w14:textId="2581AD60" w:rsidR="007C49E1" w:rsidRPr="00417CC0" w:rsidRDefault="007C49E1" w:rsidP="007C49E1">
      <w:pPr>
        <w:rPr>
          <w:rFonts w:asciiTheme="minorHAnsi" w:hAnsiTheme="minorHAnsi"/>
          <w:color w:val="auto"/>
          <w:sz w:val="22"/>
          <w:szCs w:val="22"/>
        </w:rPr>
      </w:pPr>
      <w:r w:rsidRPr="00417CC0">
        <w:rPr>
          <w:rFonts w:asciiTheme="minorHAnsi" w:hAnsiTheme="minorHAnsi"/>
          <w:color w:val="auto"/>
          <w:sz w:val="22"/>
          <w:szCs w:val="22"/>
        </w:rPr>
        <w:t xml:space="preserve">L’appel à projets vise le financement d’activités ayant lieu </w:t>
      </w:r>
      <w:r w:rsidRPr="005A752D">
        <w:rPr>
          <w:rFonts w:asciiTheme="minorHAnsi" w:hAnsiTheme="minorHAnsi"/>
          <w:color w:val="auto"/>
          <w:sz w:val="22"/>
          <w:szCs w:val="22"/>
        </w:rPr>
        <w:t xml:space="preserve">entre le </w:t>
      </w:r>
      <w:r w:rsidR="006A77A1">
        <w:rPr>
          <w:rFonts w:asciiTheme="minorHAnsi" w:hAnsiTheme="minorHAnsi"/>
          <w:color w:val="auto"/>
          <w:sz w:val="22"/>
          <w:szCs w:val="22"/>
        </w:rPr>
        <w:t>01/12/2022 et le 30/09/2024</w:t>
      </w:r>
      <w:r w:rsidR="007B0E62">
        <w:rPr>
          <w:rFonts w:asciiTheme="minorHAnsi" w:hAnsiTheme="minorHAnsi"/>
          <w:color w:val="auto"/>
          <w:sz w:val="22"/>
          <w:szCs w:val="22"/>
        </w:rPr>
        <w:t xml:space="preserve"> au plus tard</w:t>
      </w:r>
      <w:r w:rsidR="007753C2" w:rsidRPr="002969DE">
        <w:rPr>
          <w:rFonts w:asciiTheme="minorHAnsi" w:hAnsiTheme="minorHAnsi"/>
          <w:color w:val="auto"/>
          <w:sz w:val="22"/>
          <w:szCs w:val="22"/>
        </w:rPr>
        <w:t>.</w:t>
      </w:r>
    </w:p>
    <w:p w14:paraId="05C68E5A" w14:textId="28F90DDB" w:rsidR="007C49E1" w:rsidRDefault="007C49E1" w:rsidP="007C49E1">
      <w:pPr>
        <w:rPr>
          <w:rFonts w:asciiTheme="minorHAnsi" w:hAnsiTheme="minorHAnsi"/>
          <w:color w:val="auto"/>
          <w:sz w:val="22"/>
          <w:szCs w:val="22"/>
        </w:rPr>
      </w:pPr>
      <w:r w:rsidRPr="00417CC0">
        <w:rPr>
          <w:rFonts w:asciiTheme="minorHAnsi" w:hAnsiTheme="minorHAnsi"/>
          <w:color w:val="auto"/>
          <w:sz w:val="22"/>
          <w:szCs w:val="22"/>
        </w:rPr>
        <w:t xml:space="preserve">Les dépenses admissibles sont les frais de personnel et les frais de fonctionnement liés à la mise en œuvre du projet. </w:t>
      </w:r>
    </w:p>
    <w:p w14:paraId="69E806D7" w14:textId="77777777" w:rsidR="007C49E1" w:rsidRPr="00F67707" w:rsidRDefault="007C49E1" w:rsidP="007C49E1">
      <w:pPr>
        <w:spacing w:before="0"/>
        <w:jc w:val="left"/>
        <w:rPr>
          <w:rFonts w:eastAsia="Calibri" w:cs="Arial"/>
          <w:b/>
          <w:color w:val="auto"/>
          <w:szCs w:val="20"/>
          <w:shd w:val="clear" w:color="auto" w:fill="FFFFFF"/>
          <w:lang w:eastAsia="fr-BE"/>
        </w:rPr>
      </w:pPr>
    </w:p>
    <w:p w14:paraId="055B6736" w14:textId="3415EA89" w:rsidR="007C49E1" w:rsidRDefault="00477DD5" w:rsidP="007C49E1">
      <w:pPr>
        <w:pStyle w:val="Numros"/>
        <w:numPr>
          <w:ilvl w:val="0"/>
          <w:numId w:val="0"/>
        </w:numPr>
        <w:ind w:left="284" w:hanging="284"/>
        <w:rPr>
          <w:rFonts w:cs="Arial"/>
          <w:b/>
          <w:color w:val="D95949" w:themeColor="text2"/>
          <w:spacing w:val="20"/>
          <w:sz w:val="28"/>
          <w:szCs w:val="28"/>
          <w:lang w:eastAsia="fr-BE"/>
        </w:rPr>
      </w:pPr>
      <w:r>
        <w:rPr>
          <w:rFonts w:cs="Arial"/>
          <w:b/>
          <w:color w:val="D95949" w:themeColor="text2"/>
          <w:spacing w:val="20"/>
          <w:sz w:val="28"/>
          <w:szCs w:val="28"/>
          <w:lang w:eastAsia="fr-BE"/>
        </w:rPr>
        <w:t>2.3.</w:t>
      </w:r>
      <w:r w:rsidR="007C49E1">
        <w:rPr>
          <w:rFonts w:cs="Arial"/>
          <w:b/>
          <w:color w:val="D95949" w:themeColor="text2"/>
          <w:spacing w:val="20"/>
          <w:sz w:val="28"/>
          <w:szCs w:val="28"/>
          <w:lang w:eastAsia="fr-BE"/>
        </w:rPr>
        <w:t xml:space="preserve">4. </w:t>
      </w:r>
      <w:r w:rsidR="007C49E1" w:rsidRPr="00ED5743">
        <w:rPr>
          <w:rFonts w:cs="Arial"/>
          <w:b/>
          <w:color w:val="D95949" w:themeColor="text2"/>
          <w:spacing w:val="20"/>
          <w:sz w:val="28"/>
          <w:szCs w:val="28"/>
          <w:lang w:eastAsia="fr-BE"/>
        </w:rPr>
        <w:t>Procédure et calendrier</w:t>
      </w:r>
    </w:p>
    <w:p w14:paraId="105E2A98" w14:textId="3669F5C3" w:rsidR="007C49E1" w:rsidRDefault="007C49E1" w:rsidP="007C49E1">
      <w:pPr>
        <w:rPr>
          <w:rFonts w:asciiTheme="minorHAnsi" w:hAnsiTheme="minorHAnsi"/>
          <w:color w:val="auto"/>
          <w:sz w:val="22"/>
          <w:szCs w:val="22"/>
        </w:rPr>
      </w:pPr>
      <w:r w:rsidRPr="00417CC0">
        <w:rPr>
          <w:rFonts w:asciiTheme="minorHAnsi" w:hAnsiTheme="minorHAnsi"/>
          <w:color w:val="auto"/>
          <w:sz w:val="22"/>
          <w:szCs w:val="22"/>
        </w:rPr>
        <w:t xml:space="preserve">Le dossier de candidature (formulaire de candidature et les différentes pièces mentionnées dans les critères de recevabilité administrative), doit être remis au plus tard </w:t>
      </w:r>
      <w:r w:rsidRPr="001B5D40">
        <w:rPr>
          <w:rFonts w:asciiTheme="minorHAnsi" w:hAnsiTheme="minorHAnsi"/>
          <w:color w:val="auto"/>
          <w:sz w:val="22"/>
          <w:szCs w:val="22"/>
        </w:rPr>
        <w:t xml:space="preserve">le </w:t>
      </w:r>
      <w:r w:rsidR="00DA3907">
        <w:rPr>
          <w:rFonts w:asciiTheme="minorHAnsi" w:hAnsiTheme="minorHAnsi"/>
          <w:color w:val="auto"/>
          <w:sz w:val="22"/>
          <w:szCs w:val="22"/>
        </w:rPr>
        <w:t xml:space="preserve">vendredi </w:t>
      </w:r>
      <w:r w:rsidR="00A34685">
        <w:rPr>
          <w:rFonts w:asciiTheme="minorHAnsi" w:hAnsiTheme="minorHAnsi"/>
          <w:color w:val="auto"/>
          <w:sz w:val="22"/>
          <w:szCs w:val="22"/>
        </w:rPr>
        <w:t>2</w:t>
      </w:r>
      <w:r w:rsidR="00DA3907">
        <w:rPr>
          <w:rFonts w:asciiTheme="minorHAnsi" w:hAnsiTheme="minorHAnsi"/>
          <w:color w:val="auto"/>
          <w:sz w:val="22"/>
          <w:szCs w:val="22"/>
        </w:rPr>
        <w:t>1</w:t>
      </w:r>
      <w:r w:rsidR="00611F56" w:rsidRPr="001B5D40">
        <w:rPr>
          <w:rFonts w:asciiTheme="minorHAnsi" w:hAnsiTheme="minorHAnsi"/>
          <w:color w:val="auto"/>
          <w:sz w:val="22"/>
          <w:szCs w:val="22"/>
        </w:rPr>
        <w:t>/</w:t>
      </w:r>
      <w:r w:rsidR="0067186A">
        <w:rPr>
          <w:rFonts w:asciiTheme="minorHAnsi" w:hAnsiTheme="minorHAnsi"/>
          <w:color w:val="auto"/>
          <w:sz w:val="22"/>
          <w:szCs w:val="22"/>
        </w:rPr>
        <w:t>10</w:t>
      </w:r>
      <w:r w:rsidRPr="001B5D40">
        <w:rPr>
          <w:rFonts w:asciiTheme="minorHAnsi" w:hAnsiTheme="minorHAnsi"/>
          <w:color w:val="auto"/>
          <w:sz w:val="22"/>
          <w:szCs w:val="22"/>
        </w:rPr>
        <w:t>/2022</w:t>
      </w:r>
      <w:r w:rsidR="00A34685">
        <w:rPr>
          <w:rFonts w:asciiTheme="minorHAnsi" w:hAnsiTheme="minorHAnsi"/>
          <w:color w:val="auto"/>
          <w:sz w:val="22"/>
          <w:szCs w:val="22"/>
        </w:rPr>
        <w:t xml:space="preserve"> à 18h00</w:t>
      </w:r>
      <w:r w:rsidRPr="00417CC0">
        <w:rPr>
          <w:rFonts w:asciiTheme="minorHAnsi" w:hAnsiTheme="minorHAnsi"/>
          <w:color w:val="auto"/>
          <w:sz w:val="22"/>
          <w:szCs w:val="22"/>
        </w:rPr>
        <w:t xml:space="preserve"> au Service École de </w:t>
      </w:r>
      <w:proofErr w:type="spellStart"/>
      <w:proofErr w:type="gramStart"/>
      <w:r w:rsidRPr="00417CC0">
        <w:rPr>
          <w:rFonts w:asciiTheme="minorHAnsi" w:hAnsiTheme="minorHAnsi"/>
          <w:color w:val="auto"/>
          <w:sz w:val="22"/>
          <w:szCs w:val="22"/>
        </w:rPr>
        <w:t>perspective.brussels</w:t>
      </w:r>
      <w:proofErr w:type="spellEnd"/>
      <w:proofErr w:type="gramEnd"/>
      <w:r w:rsidRPr="00417CC0">
        <w:rPr>
          <w:rFonts w:asciiTheme="minorHAnsi" w:hAnsiTheme="minorHAnsi"/>
          <w:color w:val="auto"/>
          <w:sz w:val="22"/>
          <w:szCs w:val="22"/>
        </w:rPr>
        <w:t>.</w:t>
      </w:r>
    </w:p>
    <w:p w14:paraId="0794B594" w14:textId="77777777" w:rsidR="007C49E1" w:rsidRPr="00417CC0" w:rsidRDefault="007C49E1" w:rsidP="007C49E1">
      <w:pPr>
        <w:rPr>
          <w:rFonts w:asciiTheme="minorHAnsi" w:hAnsiTheme="minorHAnsi"/>
          <w:color w:val="auto"/>
          <w:sz w:val="22"/>
          <w:szCs w:val="22"/>
        </w:rPr>
      </w:pPr>
      <w:r w:rsidRPr="00417CC0">
        <w:rPr>
          <w:rFonts w:asciiTheme="minorHAnsi" w:hAnsiTheme="minorHAnsi"/>
          <w:color w:val="auto"/>
          <w:sz w:val="22"/>
          <w:szCs w:val="22"/>
        </w:rPr>
        <w:t xml:space="preserve">Toute demande d’information complémentaire écrite (email ou courrier) de la part du Service École de </w:t>
      </w:r>
      <w:proofErr w:type="spellStart"/>
      <w:proofErr w:type="gramStart"/>
      <w:r w:rsidRPr="00417CC0">
        <w:rPr>
          <w:rFonts w:asciiTheme="minorHAnsi" w:hAnsiTheme="minorHAnsi"/>
          <w:color w:val="auto"/>
          <w:sz w:val="22"/>
          <w:szCs w:val="22"/>
        </w:rPr>
        <w:t>perspective.brussels</w:t>
      </w:r>
      <w:proofErr w:type="spellEnd"/>
      <w:proofErr w:type="gramEnd"/>
      <w:r w:rsidRPr="00417CC0">
        <w:rPr>
          <w:rFonts w:asciiTheme="minorHAnsi" w:hAnsiTheme="minorHAnsi"/>
          <w:color w:val="auto"/>
          <w:sz w:val="22"/>
          <w:szCs w:val="22"/>
        </w:rPr>
        <w:t xml:space="preserve"> doit faire l’objet d’une réponse dans les 10 jours ouvrables.</w:t>
      </w:r>
    </w:p>
    <w:p w14:paraId="6F06B69F" w14:textId="77777777" w:rsidR="007C49E1" w:rsidRPr="00417CC0" w:rsidRDefault="007C49E1" w:rsidP="007C49E1">
      <w:pPr>
        <w:rPr>
          <w:rFonts w:asciiTheme="minorHAnsi" w:hAnsiTheme="minorHAnsi"/>
          <w:color w:val="auto"/>
          <w:sz w:val="22"/>
          <w:szCs w:val="22"/>
        </w:rPr>
      </w:pPr>
      <w:r w:rsidRPr="00417CC0">
        <w:rPr>
          <w:rFonts w:asciiTheme="minorHAnsi" w:hAnsiTheme="minorHAnsi"/>
          <w:color w:val="auto"/>
          <w:sz w:val="22"/>
          <w:szCs w:val="22"/>
        </w:rPr>
        <w:t xml:space="preserve">Le demandeur s’engage à informer immédiatement le Service École de </w:t>
      </w:r>
      <w:proofErr w:type="spellStart"/>
      <w:proofErr w:type="gramStart"/>
      <w:r w:rsidRPr="00417CC0">
        <w:rPr>
          <w:rFonts w:asciiTheme="minorHAnsi" w:hAnsiTheme="minorHAnsi"/>
          <w:color w:val="auto"/>
          <w:sz w:val="22"/>
          <w:szCs w:val="22"/>
        </w:rPr>
        <w:t>perspective.brussels</w:t>
      </w:r>
      <w:proofErr w:type="spellEnd"/>
      <w:proofErr w:type="gramEnd"/>
      <w:r w:rsidRPr="00417CC0">
        <w:rPr>
          <w:rFonts w:asciiTheme="minorHAnsi" w:hAnsiTheme="minorHAnsi"/>
          <w:color w:val="auto"/>
          <w:sz w:val="22"/>
          <w:szCs w:val="22"/>
        </w:rPr>
        <w:t xml:space="preserve"> en cas de renoncement ou d’arrêt du projet introduit.</w:t>
      </w:r>
    </w:p>
    <w:p w14:paraId="476DD294" w14:textId="68675ACF" w:rsidR="007C49E1" w:rsidRDefault="007C49E1" w:rsidP="007C49E1">
      <w:pPr>
        <w:spacing w:before="0"/>
        <w:rPr>
          <w:rFonts w:eastAsia="Calibri" w:cs="Arial"/>
          <w:b/>
          <w:color w:val="auto"/>
          <w:sz w:val="22"/>
          <w:szCs w:val="22"/>
        </w:rPr>
      </w:pPr>
    </w:p>
    <w:tbl>
      <w:tblPr>
        <w:tblStyle w:val="Grilledutableau2"/>
        <w:tblW w:w="0" w:type="auto"/>
        <w:tblLook w:val="04A0" w:firstRow="1" w:lastRow="0" w:firstColumn="1" w:lastColumn="0" w:noHBand="0" w:noVBand="1"/>
      </w:tblPr>
      <w:tblGrid>
        <w:gridCol w:w="4673"/>
        <w:gridCol w:w="4389"/>
      </w:tblGrid>
      <w:tr w:rsidR="0094181C" w:rsidRPr="00417CC0" w14:paraId="38BCD2F1" w14:textId="77777777" w:rsidTr="00AF4BC2">
        <w:tc>
          <w:tcPr>
            <w:tcW w:w="4673" w:type="dxa"/>
          </w:tcPr>
          <w:p w14:paraId="5F293D78" w14:textId="77777777" w:rsidR="0094181C" w:rsidRPr="0094181C" w:rsidRDefault="0094181C" w:rsidP="0094181C">
            <w:pPr>
              <w:jc w:val="center"/>
              <w:rPr>
                <w:rFonts w:asciiTheme="minorHAnsi" w:hAnsiTheme="minorHAnsi" w:cstheme="minorHAnsi"/>
                <w:color w:val="auto"/>
                <w:sz w:val="22"/>
              </w:rPr>
            </w:pPr>
            <w:r w:rsidRPr="0094181C">
              <w:rPr>
                <w:rFonts w:asciiTheme="minorHAnsi" w:hAnsiTheme="minorHAnsi" w:cstheme="minorHAnsi"/>
                <w:color w:val="auto"/>
                <w:sz w:val="22"/>
              </w:rPr>
              <w:lastRenderedPageBreak/>
              <w:t>Date limite de dépôt des projets au Service Ecole</w:t>
            </w:r>
          </w:p>
        </w:tc>
        <w:tc>
          <w:tcPr>
            <w:tcW w:w="4389" w:type="dxa"/>
          </w:tcPr>
          <w:p w14:paraId="4C281510" w14:textId="43A96578" w:rsidR="0094181C" w:rsidRPr="0094181C" w:rsidRDefault="00FE0B02" w:rsidP="0094181C">
            <w:pPr>
              <w:jc w:val="center"/>
              <w:rPr>
                <w:rFonts w:asciiTheme="minorHAnsi" w:hAnsiTheme="minorHAnsi" w:cstheme="minorHAnsi"/>
                <w:color w:val="auto"/>
                <w:sz w:val="22"/>
              </w:rPr>
            </w:pPr>
            <w:r>
              <w:rPr>
                <w:rFonts w:asciiTheme="minorHAnsi" w:hAnsiTheme="minorHAnsi" w:cstheme="minorHAnsi"/>
                <w:color w:val="auto"/>
                <w:sz w:val="22"/>
              </w:rPr>
              <w:t>21 octobre 2022 à 18h00</w:t>
            </w:r>
          </w:p>
        </w:tc>
      </w:tr>
      <w:tr w:rsidR="0094181C" w:rsidRPr="00417CC0" w14:paraId="2377C1C2" w14:textId="77777777" w:rsidTr="00AF4BC2">
        <w:tc>
          <w:tcPr>
            <w:tcW w:w="4673" w:type="dxa"/>
          </w:tcPr>
          <w:p w14:paraId="3EF53002" w14:textId="77777777" w:rsidR="0094181C" w:rsidRPr="0094181C" w:rsidRDefault="0094181C" w:rsidP="0094181C">
            <w:pPr>
              <w:jc w:val="center"/>
              <w:rPr>
                <w:rFonts w:asciiTheme="minorHAnsi" w:hAnsiTheme="minorHAnsi" w:cstheme="minorHAnsi"/>
                <w:color w:val="auto"/>
                <w:sz w:val="22"/>
              </w:rPr>
            </w:pPr>
            <w:r w:rsidRPr="0094181C">
              <w:rPr>
                <w:rFonts w:asciiTheme="minorHAnsi" w:hAnsiTheme="minorHAnsi" w:cstheme="minorHAnsi"/>
                <w:color w:val="auto"/>
                <w:sz w:val="22"/>
              </w:rPr>
              <w:t>Sélection des projets par le Gouvernement</w:t>
            </w:r>
          </w:p>
        </w:tc>
        <w:tc>
          <w:tcPr>
            <w:tcW w:w="4389" w:type="dxa"/>
          </w:tcPr>
          <w:p w14:paraId="5F3F8901" w14:textId="65AC41F1" w:rsidR="0094181C" w:rsidRPr="0094181C" w:rsidRDefault="00ED0158" w:rsidP="0094181C">
            <w:pPr>
              <w:jc w:val="center"/>
              <w:rPr>
                <w:rFonts w:asciiTheme="minorHAnsi" w:hAnsiTheme="minorHAnsi" w:cstheme="minorHAnsi"/>
                <w:color w:val="auto"/>
                <w:sz w:val="22"/>
              </w:rPr>
            </w:pPr>
            <w:r>
              <w:rPr>
                <w:rFonts w:asciiTheme="minorHAnsi" w:hAnsiTheme="minorHAnsi" w:cstheme="minorHAnsi"/>
                <w:color w:val="auto"/>
                <w:sz w:val="22"/>
              </w:rPr>
              <w:t>N</w:t>
            </w:r>
            <w:r w:rsidR="0094181C" w:rsidRPr="0094181C">
              <w:rPr>
                <w:rFonts w:asciiTheme="minorHAnsi" w:hAnsiTheme="minorHAnsi" w:cstheme="minorHAnsi"/>
                <w:color w:val="auto"/>
                <w:sz w:val="22"/>
              </w:rPr>
              <w:t>ovembre 2022</w:t>
            </w:r>
          </w:p>
        </w:tc>
      </w:tr>
      <w:tr w:rsidR="0094181C" w:rsidRPr="00417CC0" w14:paraId="7BBA4C49" w14:textId="77777777" w:rsidTr="00AF4BC2">
        <w:tc>
          <w:tcPr>
            <w:tcW w:w="4673" w:type="dxa"/>
          </w:tcPr>
          <w:p w14:paraId="4450F383" w14:textId="77777777" w:rsidR="0094181C" w:rsidRPr="0094181C" w:rsidRDefault="0094181C" w:rsidP="0094181C">
            <w:pPr>
              <w:jc w:val="center"/>
              <w:rPr>
                <w:rFonts w:asciiTheme="minorHAnsi" w:hAnsiTheme="minorHAnsi" w:cstheme="minorHAnsi"/>
                <w:color w:val="auto"/>
                <w:sz w:val="22"/>
              </w:rPr>
            </w:pPr>
            <w:r w:rsidRPr="0094181C">
              <w:rPr>
                <w:rFonts w:asciiTheme="minorHAnsi" w:hAnsiTheme="minorHAnsi" w:cstheme="minorHAnsi"/>
                <w:color w:val="auto"/>
                <w:sz w:val="22"/>
              </w:rPr>
              <w:t>Démarrage des projets</w:t>
            </w:r>
          </w:p>
        </w:tc>
        <w:tc>
          <w:tcPr>
            <w:tcW w:w="4389" w:type="dxa"/>
          </w:tcPr>
          <w:p w14:paraId="709ABFBB" w14:textId="11B4B2D5" w:rsidR="0094181C" w:rsidRPr="0094181C" w:rsidRDefault="0094181C" w:rsidP="0094181C">
            <w:pPr>
              <w:jc w:val="center"/>
              <w:rPr>
                <w:rFonts w:asciiTheme="minorHAnsi" w:hAnsiTheme="minorHAnsi" w:cstheme="minorHAnsi"/>
                <w:color w:val="auto"/>
                <w:sz w:val="22"/>
                <w:highlight w:val="yellow"/>
              </w:rPr>
            </w:pPr>
            <w:r w:rsidRPr="0094181C">
              <w:rPr>
                <w:rFonts w:asciiTheme="minorHAnsi" w:hAnsiTheme="minorHAnsi" w:cstheme="minorHAnsi"/>
                <w:color w:val="auto"/>
                <w:sz w:val="22"/>
              </w:rPr>
              <w:t>01 décembre 2022</w:t>
            </w:r>
          </w:p>
        </w:tc>
      </w:tr>
      <w:tr w:rsidR="0094181C" w:rsidRPr="00417CC0" w14:paraId="1598B6E0" w14:textId="77777777" w:rsidTr="00AF4BC2">
        <w:tc>
          <w:tcPr>
            <w:tcW w:w="4673" w:type="dxa"/>
          </w:tcPr>
          <w:p w14:paraId="350D8754" w14:textId="77777777" w:rsidR="0094181C" w:rsidRPr="0094181C" w:rsidRDefault="0094181C" w:rsidP="0094181C">
            <w:pPr>
              <w:jc w:val="center"/>
              <w:rPr>
                <w:rFonts w:asciiTheme="minorHAnsi" w:hAnsiTheme="minorHAnsi" w:cstheme="minorHAnsi"/>
                <w:color w:val="auto"/>
                <w:sz w:val="22"/>
              </w:rPr>
            </w:pPr>
            <w:r w:rsidRPr="0094181C">
              <w:rPr>
                <w:rFonts w:asciiTheme="minorHAnsi" w:hAnsiTheme="minorHAnsi" w:cstheme="minorHAnsi"/>
                <w:color w:val="auto"/>
                <w:sz w:val="22"/>
              </w:rPr>
              <w:t>Date limite de fin des projets</w:t>
            </w:r>
          </w:p>
        </w:tc>
        <w:tc>
          <w:tcPr>
            <w:tcW w:w="4389" w:type="dxa"/>
          </w:tcPr>
          <w:p w14:paraId="630D7043" w14:textId="77777777" w:rsidR="0094181C" w:rsidRPr="0094181C" w:rsidRDefault="0094181C" w:rsidP="0094181C">
            <w:pPr>
              <w:jc w:val="center"/>
              <w:rPr>
                <w:rFonts w:asciiTheme="minorHAnsi" w:hAnsiTheme="minorHAnsi" w:cstheme="minorHAnsi"/>
                <w:color w:val="auto"/>
                <w:sz w:val="22"/>
              </w:rPr>
            </w:pPr>
            <w:r w:rsidRPr="0094181C">
              <w:rPr>
                <w:rFonts w:asciiTheme="minorHAnsi" w:hAnsiTheme="minorHAnsi" w:cstheme="minorHAnsi"/>
                <w:color w:val="auto"/>
                <w:sz w:val="22"/>
              </w:rPr>
              <w:t>30 septembre 2024</w:t>
            </w:r>
          </w:p>
        </w:tc>
      </w:tr>
    </w:tbl>
    <w:p w14:paraId="6013B06E" w14:textId="77777777" w:rsidR="0094181C" w:rsidRDefault="0094181C" w:rsidP="007C49E1">
      <w:pPr>
        <w:spacing w:before="0"/>
        <w:rPr>
          <w:rFonts w:eastAsia="Calibri" w:cs="Arial"/>
          <w:b/>
          <w:color w:val="auto"/>
          <w:sz w:val="22"/>
          <w:szCs w:val="22"/>
        </w:rPr>
      </w:pPr>
    </w:p>
    <w:p w14:paraId="5B344DEF" w14:textId="77777777" w:rsidR="007C49E1" w:rsidRPr="00F67707" w:rsidRDefault="007C49E1" w:rsidP="007C49E1">
      <w:pPr>
        <w:spacing w:before="0"/>
        <w:rPr>
          <w:rFonts w:eastAsia="Calibri" w:cs="Arial"/>
          <w:b/>
          <w:color w:val="auto"/>
          <w:sz w:val="22"/>
          <w:szCs w:val="22"/>
        </w:rPr>
      </w:pPr>
    </w:p>
    <w:p w14:paraId="009E9F52" w14:textId="79207D4B" w:rsidR="007C49E1" w:rsidRPr="00ED5743" w:rsidRDefault="00477DD5" w:rsidP="00477DD5">
      <w:pPr>
        <w:pStyle w:val="Numros"/>
        <w:numPr>
          <w:ilvl w:val="0"/>
          <w:numId w:val="0"/>
        </w:numPr>
        <w:rPr>
          <w:rFonts w:cs="Arial"/>
          <w:b/>
          <w:color w:val="D95949" w:themeColor="text2"/>
          <w:spacing w:val="20"/>
          <w:sz w:val="28"/>
          <w:szCs w:val="28"/>
          <w:lang w:eastAsia="fr-BE"/>
        </w:rPr>
      </w:pPr>
      <w:r>
        <w:rPr>
          <w:rFonts w:cs="Arial"/>
          <w:b/>
          <w:color w:val="D95949" w:themeColor="text2"/>
          <w:spacing w:val="20"/>
          <w:sz w:val="28"/>
          <w:szCs w:val="28"/>
          <w:lang w:eastAsia="fr-BE"/>
        </w:rPr>
        <w:t xml:space="preserve">2.3.5 </w:t>
      </w:r>
      <w:r w:rsidR="007C49E1" w:rsidRPr="00ED5743">
        <w:rPr>
          <w:rFonts w:cs="Arial"/>
          <w:b/>
          <w:color w:val="D95949" w:themeColor="text2"/>
          <w:spacing w:val="20"/>
          <w:sz w:val="28"/>
          <w:szCs w:val="28"/>
          <w:lang w:eastAsia="fr-BE"/>
        </w:rPr>
        <w:t>Évaluation</w:t>
      </w:r>
    </w:p>
    <w:p w14:paraId="66F71D9F" w14:textId="00070546" w:rsidR="007C49E1" w:rsidRPr="002C6F40" w:rsidRDefault="007C49E1" w:rsidP="007C49E1">
      <w:pPr>
        <w:rPr>
          <w:rFonts w:asciiTheme="minorHAnsi" w:hAnsiTheme="minorHAnsi"/>
          <w:color w:val="auto"/>
          <w:sz w:val="22"/>
          <w:szCs w:val="22"/>
        </w:rPr>
      </w:pPr>
      <w:r w:rsidRPr="002C6F40">
        <w:rPr>
          <w:rFonts w:asciiTheme="minorHAnsi" w:hAnsiTheme="minorHAnsi"/>
          <w:color w:val="auto"/>
          <w:sz w:val="22"/>
          <w:szCs w:val="22"/>
        </w:rPr>
        <w:t xml:space="preserve">Le rapport de suivi des activités menées sera établi sur base du modèle qui sera communiqué par le Service </w:t>
      </w:r>
      <w:r>
        <w:rPr>
          <w:rFonts w:asciiTheme="minorHAnsi" w:hAnsiTheme="minorHAnsi"/>
          <w:color w:val="auto"/>
          <w:sz w:val="22"/>
          <w:szCs w:val="22"/>
        </w:rPr>
        <w:t>É</w:t>
      </w:r>
      <w:r w:rsidRPr="002C6F40">
        <w:rPr>
          <w:rFonts w:asciiTheme="minorHAnsi" w:hAnsiTheme="minorHAnsi"/>
          <w:color w:val="auto"/>
          <w:sz w:val="22"/>
          <w:szCs w:val="22"/>
        </w:rPr>
        <w:t xml:space="preserve">cole de </w:t>
      </w:r>
      <w:proofErr w:type="spellStart"/>
      <w:proofErr w:type="gramStart"/>
      <w:r w:rsidRPr="002C6F40">
        <w:rPr>
          <w:rFonts w:asciiTheme="minorHAnsi" w:hAnsiTheme="minorHAnsi"/>
          <w:color w:val="auto"/>
          <w:sz w:val="22"/>
          <w:szCs w:val="22"/>
        </w:rPr>
        <w:t>perspective.brussels</w:t>
      </w:r>
      <w:proofErr w:type="spellEnd"/>
      <w:proofErr w:type="gramEnd"/>
      <w:r w:rsidRPr="002C6F40">
        <w:rPr>
          <w:rFonts w:asciiTheme="minorHAnsi" w:hAnsiTheme="minorHAnsi"/>
          <w:color w:val="auto"/>
          <w:sz w:val="22"/>
          <w:szCs w:val="22"/>
        </w:rPr>
        <w:t xml:space="preserve"> aux bénéficiaires. Il reprendra des éléments qualitatifs et quantitatifs dont, à minima, les indicateurs repris dans le formulaire (indicateurs de réalisation et indicateurs de résultat).</w:t>
      </w:r>
    </w:p>
    <w:p w14:paraId="3138534D" w14:textId="77777777" w:rsidR="007C49E1" w:rsidRPr="002C6F40" w:rsidRDefault="007C49E1" w:rsidP="007C49E1">
      <w:pPr>
        <w:rPr>
          <w:rFonts w:asciiTheme="minorHAnsi" w:hAnsiTheme="minorHAnsi"/>
          <w:color w:val="auto"/>
          <w:sz w:val="22"/>
          <w:szCs w:val="22"/>
        </w:rPr>
      </w:pPr>
      <w:proofErr w:type="spellStart"/>
      <w:r w:rsidRPr="002C6F40">
        <w:rPr>
          <w:rFonts w:asciiTheme="minorHAnsi" w:hAnsiTheme="minorHAnsi"/>
          <w:color w:val="auto"/>
          <w:sz w:val="22"/>
          <w:szCs w:val="22"/>
        </w:rPr>
        <w:t>L’asbl</w:t>
      </w:r>
      <w:proofErr w:type="spellEnd"/>
      <w:r w:rsidRPr="002C6F40">
        <w:rPr>
          <w:rFonts w:asciiTheme="minorHAnsi" w:hAnsiTheme="minorHAnsi"/>
          <w:color w:val="auto"/>
          <w:sz w:val="22"/>
          <w:szCs w:val="22"/>
        </w:rPr>
        <w:t xml:space="preserve"> subventionnée accepte également la visite et la vérification du projet par un représentant du Service Ecole de </w:t>
      </w:r>
      <w:proofErr w:type="spellStart"/>
      <w:proofErr w:type="gramStart"/>
      <w:r w:rsidRPr="002C6F40">
        <w:rPr>
          <w:rFonts w:asciiTheme="minorHAnsi" w:hAnsiTheme="minorHAnsi"/>
          <w:color w:val="auto"/>
          <w:sz w:val="22"/>
          <w:szCs w:val="22"/>
        </w:rPr>
        <w:t>perspective.brussels</w:t>
      </w:r>
      <w:proofErr w:type="spellEnd"/>
      <w:proofErr w:type="gramEnd"/>
      <w:r w:rsidRPr="002C6F40">
        <w:rPr>
          <w:rFonts w:asciiTheme="minorHAnsi" w:hAnsiTheme="minorHAnsi"/>
          <w:color w:val="auto"/>
          <w:sz w:val="22"/>
          <w:szCs w:val="22"/>
        </w:rPr>
        <w:t>.</w:t>
      </w:r>
    </w:p>
    <w:p w14:paraId="5F089A44" w14:textId="55FE849E" w:rsidR="007C49E1" w:rsidRPr="002C6F40" w:rsidRDefault="007C49E1" w:rsidP="007C49E1">
      <w:pPr>
        <w:rPr>
          <w:rFonts w:asciiTheme="minorHAnsi" w:hAnsiTheme="minorHAnsi"/>
          <w:color w:val="auto"/>
          <w:sz w:val="22"/>
          <w:szCs w:val="22"/>
        </w:rPr>
      </w:pPr>
      <w:r w:rsidRPr="002C6F40">
        <w:rPr>
          <w:rFonts w:asciiTheme="minorHAnsi" w:hAnsiTheme="minorHAnsi"/>
          <w:color w:val="auto"/>
          <w:sz w:val="22"/>
          <w:szCs w:val="22"/>
        </w:rPr>
        <w:t xml:space="preserve">Le rapport d’évaluation du projet et les pièces justificatives afférentes au projet devront parvenir au Service </w:t>
      </w:r>
      <w:r>
        <w:rPr>
          <w:rFonts w:asciiTheme="minorHAnsi" w:hAnsiTheme="minorHAnsi"/>
          <w:color w:val="auto"/>
          <w:sz w:val="22"/>
          <w:szCs w:val="22"/>
        </w:rPr>
        <w:t>E</w:t>
      </w:r>
      <w:r w:rsidRPr="002C6F40">
        <w:rPr>
          <w:rFonts w:asciiTheme="minorHAnsi" w:hAnsiTheme="minorHAnsi"/>
          <w:color w:val="auto"/>
          <w:sz w:val="22"/>
          <w:szCs w:val="22"/>
        </w:rPr>
        <w:t>cole pour</w:t>
      </w:r>
      <w:r w:rsidR="00DD1AA1">
        <w:rPr>
          <w:rFonts w:asciiTheme="minorHAnsi" w:hAnsiTheme="minorHAnsi"/>
          <w:color w:val="auto"/>
          <w:sz w:val="22"/>
          <w:szCs w:val="22"/>
        </w:rPr>
        <w:t xml:space="preserve"> le 31 octobre 2024 au plus tard.</w:t>
      </w:r>
    </w:p>
    <w:p w14:paraId="3E29B2BE" w14:textId="77777777" w:rsidR="007C49E1" w:rsidRDefault="007C49E1" w:rsidP="007C49E1">
      <w:pPr>
        <w:spacing w:before="0"/>
        <w:rPr>
          <w:rFonts w:eastAsia="Times New Roman" w:cs="Arial"/>
          <w:color w:val="auto"/>
          <w:szCs w:val="20"/>
          <w:shd w:val="clear" w:color="auto" w:fill="FFFFFF"/>
          <w:lang w:val="fr-FR" w:eastAsia="fr-BE"/>
        </w:rPr>
      </w:pPr>
    </w:p>
    <w:p w14:paraId="60BAF871" w14:textId="77777777" w:rsidR="007C49E1" w:rsidRPr="00E944E9" w:rsidRDefault="007C49E1" w:rsidP="007C49E1">
      <w:pPr>
        <w:spacing w:before="0"/>
        <w:rPr>
          <w:rFonts w:eastAsia="Calibri" w:cs="Arial"/>
          <w:color w:val="auto"/>
          <w:szCs w:val="20"/>
        </w:rPr>
      </w:pPr>
    </w:p>
    <w:p w14:paraId="7FD9E395" w14:textId="77777777" w:rsidR="007C49E1" w:rsidRPr="00F67707" w:rsidRDefault="007C49E1" w:rsidP="00C97BDF">
      <w:pPr>
        <w:pStyle w:val="Titre2"/>
      </w:pPr>
      <w:r>
        <w:t xml:space="preserve">4) </w:t>
      </w:r>
      <w:r w:rsidRPr="00F67707">
        <w:t>Renseignements pratiques</w:t>
      </w:r>
    </w:p>
    <w:p w14:paraId="4CF19C44" w14:textId="77777777" w:rsidR="00CA07B3" w:rsidRDefault="00CA07B3" w:rsidP="007C49E1">
      <w:pPr>
        <w:spacing w:before="0"/>
        <w:rPr>
          <w:rFonts w:eastAsia="Calibri" w:cs="Arial"/>
          <w:color w:val="auto"/>
          <w:szCs w:val="20"/>
        </w:rPr>
      </w:pPr>
    </w:p>
    <w:p w14:paraId="64FCD7D8" w14:textId="486F603B" w:rsidR="007C49E1" w:rsidRPr="0036458C" w:rsidRDefault="00CA07B3" w:rsidP="007C49E1">
      <w:pPr>
        <w:spacing w:before="0"/>
        <w:rPr>
          <w:rFonts w:eastAsia="Calibri" w:cs="Arial"/>
          <w:b/>
          <w:color w:val="auto"/>
          <w:szCs w:val="20"/>
        </w:rPr>
      </w:pPr>
      <w:r w:rsidRPr="0036458C">
        <w:rPr>
          <w:rFonts w:eastAsia="Calibri" w:cs="Arial"/>
          <w:b/>
          <w:color w:val="auto"/>
          <w:szCs w:val="20"/>
        </w:rPr>
        <w:t xml:space="preserve">Les dossiers doivent être introduits aux </w:t>
      </w:r>
      <w:r w:rsidR="00A34685">
        <w:rPr>
          <w:rFonts w:eastAsia="Calibri" w:cs="Arial"/>
          <w:b/>
          <w:color w:val="auto"/>
          <w:szCs w:val="20"/>
        </w:rPr>
        <w:t>trois</w:t>
      </w:r>
      <w:r w:rsidR="00D06910" w:rsidRPr="0036458C">
        <w:rPr>
          <w:rFonts w:eastAsia="Calibri" w:cs="Arial"/>
          <w:b/>
          <w:color w:val="auto"/>
          <w:szCs w:val="20"/>
        </w:rPr>
        <w:t xml:space="preserve"> </w:t>
      </w:r>
      <w:r w:rsidRPr="0036458C">
        <w:rPr>
          <w:rFonts w:eastAsia="Calibri" w:cs="Arial"/>
          <w:b/>
          <w:color w:val="auto"/>
          <w:szCs w:val="20"/>
        </w:rPr>
        <w:t xml:space="preserve">adresses suivantes : </w:t>
      </w:r>
    </w:p>
    <w:p w14:paraId="52F1581A" w14:textId="5EC372C1" w:rsidR="007C49E1" w:rsidRDefault="007C49E1" w:rsidP="007C49E1">
      <w:pPr>
        <w:rPr>
          <w:rFonts w:asciiTheme="minorHAnsi" w:hAnsiTheme="minorHAnsi"/>
          <w:color w:val="auto"/>
          <w:sz w:val="22"/>
          <w:szCs w:val="22"/>
        </w:rPr>
      </w:pPr>
      <w:r w:rsidRPr="00CF1AC2">
        <w:rPr>
          <w:rFonts w:asciiTheme="minorHAnsi" w:hAnsiTheme="minorHAnsi"/>
          <w:color w:val="auto"/>
          <w:sz w:val="22"/>
          <w:szCs w:val="22"/>
        </w:rPr>
        <w:t xml:space="preserve">Nadia El </w:t>
      </w:r>
      <w:proofErr w:type="spellStart"/>
      <w:r w:rsidRPr="00CF1AC2">
        <w:rPr>
          <w:rFonts w:asciiTheme="minorHAnsi" w:hAnsiTheme="minorHAnsi"/>
          <w:color w:val="auto"/>
          <w:sz w:val="22"/>
          <w:szCs w:val="22"/>
        </w:rPr>
        <w:t>Moussati</w:t>
      </w:r>
      <w:proofErr w:type="spellEnd"/>
      <w:r w:rsidRPr="00CF1AC2">
        <w:rPr>
          <w:rFonts w:asciiTheme="minorHAnsi" w:hAnsiTheme="minorHAnsi"/>
          <w:color w:val="auto"/>
          <w:sz w:val="22"/>
          <w:szCs w:val="22"/>
        </w:rPr>
        <w:t xml:space="preserve"> – </w:t>
      </w:r>
      <w:r w:rsidR="006612B2">
        <w:rPr>
          <w:rFonts w:asciiTheme="minorHAnsi" w:hAnsiTheme="minorHAnsi"/>
          <w:color w:val="auto"/>
          <w:sz w:val="22"/>
          <w:szCs w:val="22"/>
        </w:rPr>
        <w:t>A</w:t>
      </w:r>
      <w:r w:rsidRPr="00CF1AC2">
        <w:rPr>
          <w:rFonts w:asciiTheme="minorHAnsi" w:hAnsiTheme="minorHAnsi"/>
          <w:color w:val="auto"/>
          <w:sz w:val="22"/>
          <w:szCs w:val="22"/>
        </w:rPr>
        <w:t xml:space="preserve">dministration et finances : 02/435.43.18 • </w:t>
      </w:r>
      <w:hyperlink r:id="rId14" w:history="1">
        <w:r w:rsidR="00DC6D2F" w:rsidRPr="004A148A">
          <w:rPr>
            <w:rStyle w:val="Lienhypertexte"/>
            <w:rFonts w:asciiTheme="minorHAnsi" w:hAnsiTheme="minorHAnsi"/>
            <w:sz w:val="22"/>
            <w:szCs w:val="22"/>
          </w:rPr>
          <w:t>nelmoussati@perspective.brussels</w:t>
        </w:r>
      </w:hyperlink>
      <w:r w:rsidR="00DC6D2F">
        <w:rPr>
          <w:rFonts w:asciiTheme="minorHAnsi" w:hAnsiTheme="minorHAnsi"/>
          <w:color w:val="auto"/>
          <w:sz w:val="22"/>
          <w:szCs w:val="22"/>
        </w:rPr>
        <w:t xml:space="preserve"> </w:t>
      </w:r>
    </w:p>
    <w:p w14:paraId="2F2AA11F" w14:textId="79F79A72" w:rsidR="007C49E1" w:rsidRDefault="00597ED0" w:rsidP="00695863">
      <w:pPr>
        <w:rPr>
          <w:rStyle w:val="Lienhypertexte"/>
          <w:rFonts w:asciiTheme="minorHAnsi" w:hAnsiTheme="minorHAnsi"/>
          <w:sz w:val="22"/>
          <w:szCs w:val="22"/>
        </w:rPr>
      </w:pPr>
      <w:r>
        <w:rPr>
          <w:rFonts w:asciiTheme="minorHAnsi" w:hAnsiTheme="minorHAnsi"/>
          <w:color w:val="auto"/>
          <w:sz w:val="22"/>
          <w:szCs w:val="22"/>
        </w:rPr>
        <w:t xml:space="preserve">Alin </w:t>
      </w:r>
      <w:proofErr w:type="spellStart"/>
      <w:r>
        <w:rPr>
          <w:rFonts w:asciiTheme="minorHAnsi" w:hAnsiTheme="minorHAnsi"/>
          <w:color w:val="auto"/>
          <w:sz w:val="22"/>
          <w:szCs w:val="22"/>
        </w:rPr>
        <w:t>Teclu</w:t>
      </w:r>
      <w:proofErr w:type="spellEnd"/>
      <w:r w:rsidR="007C49E1" w:rsidRPr="00CF1AC2">
        <w:rPr>
          <w:rFonts w:asciiTheme="minorHAnsi" w:hAnsiTheme="minorHAnsi"/>
          <w:color w:val="auto"/>
          <w:sz w:val="22"/>
          <w:szCs w:val="22"/>
        </w:rPr>
        <w:t xml:space="preserve"> – </w:t>
      </w:r>
      <w:r w:rsidR="006612B2">
        <w:rPr>
          <w:rFonts w:asciiTheme="minorHAnsi" w:hAnsiTheme="minorHAnsi"/>
          <w:color w:val="auto"/>
          <w:sz w:val="22"/>
          <w:szCs w:val="22"/>
        </w:rPr>
        <w:t>C</w:t>
      </w:r>
      <w:r w:rsidR="007C49E1" w:rsidRPr="00CF1AC2">
        <w:rPr>
          <w:rFonts w:asciiTheme="minorHAnsi" w:hAnsiTheme="minorHAnsi"/>
          <w:color w:val="auto"/>
          <w:sz w:val="22"/>
          <w:szCs w:val="22"/>
        </w:rPr>
        <w:t xml:space="preserve">hargé de mission : </w:t>
      </w:r>
      <w:r w:rsidR="006612B2">
        <w:rPr>
          <w:rFonts w:asciiTheme="minorHAnsi" w:hAnsiTheme="minorHAnsi"/>
          <w:color w:val="auto"/>
          <w:sz w:val="22"/>
          <w:szCs w:val="22"/>
        </w:rPr>
        <w:t>0498/82.72.57</w:t>
      </w:r>
      <w:r w:rsidR="007C49E1" w:rsidRPr="00CF1AC2">
        <w:rPr>
          <w:rFonts w:asciiTheme="minorHAnsi" w:hAnsiTheme="minorHAnsi"/>
          <w:color w:val="auto"/>
          <w:sz w:val="22"/>
          <w:szCs w:val="22"/>
        </w:rPr>
        <w:t xml:space="preserve"> </w:t>
      </w:r>
      <w:bookmarkStart w:id="7" w:name="_Hlk107841113"/>
      <w:r w:rsidR="007C49E1" w:rsidRPr="00CF1AC2">
        <w:rPr>
          <w:rFonts w:asciiTheme="minorHAnsi" w:hAnsiTheme="minorHAnsi"/>
          <w:color w:val="auto"/>
          <w:sz w:val="22"/>
          <w:szCs w:val="22"/>
        </w:rPr>
        <w:t>•</w:t>
      </w:r>
      <w:bookmarkEnd w:id="7"/>
      <w:r w:rsidR="007C49E1" w:rsidRPr="00CF1AC2">
        <w:rPr>
          <w:rFonts w:asciiTheme="minorHAnsi" w:hAnsiTheme="minorHAnsi"/>
          <w:color w:val="auto"/>
          <w:sz w:val="22"/>
          <w:szCs w:val="22"/>
        </w:rPr>
        <w:t xml:space="preserve"> </w:t>
      </w:r>
      <w:hyperlink r:id="rId15" w:history="1">
        <w:r w:rsidRPr="00C262F4">
          <w:rPr>
            <w:rStyle w:val="Lienhypertexte"/>
            <w:rFonts w:asciiTheme="minorHAnsi" w:hAnsiTheme="minorHAnsi"/>
            <w:sz w:val="22"/>
            <w:szCs w:val="22"/>
          </w:rPr>
          <w:t>ateclu</w:t>
        </w:r>
        <w:bookmarkStart w:id="8" w:name="_Hlk107841284"/>
        <w:r w:rsidRPr="00C262F4">
          <w:rPr>
            <w:rStyle w:val="Lienhypertexte"/>
            <w:rFonts w:asciiTheme="minorHAnsi" w:hAnsiTheme="minorHAnsi"/>
            <w:sz w:val="22"/>
            <w:szCs w:val="22"/>
          </w:rPr>
          <w:t>@perspective.brussels</w:t>
        </w:r>
        <w:bookmarkEnd w:id="8"/>
      </w:hyperlink>
    </w:p>
    <w:p w14:paraId="54C0D9B3" w14:textId="12751600" w:rsidR="00597ED0" w:rsidRDefault="00597ED0" w:rsidP="00695863">
      <w:pPr>
        <w:rPr>
          <w:rStyle w:val="Lienhypertexte"/>
          <w:rFonts w:asciiTheme="minorHAnsi" w:hAnsiTheme="minorHAnsi"/>
          <w:sz w:val="22"/>
          <w:szCs w:val="22"/>
        </w:rPr>
      </w:pPr>
      <w:r>
        <w:rPr>
          <w:rFonts w:asciiTheme="minorHAnsi" w:hAnsiTheme="minorHAnsi"/>
          <w:color w:val="auto"/>
          <w:sz w:val="22"/>
          <w:szCs w:val="22"/>
        </w:rPr>
        <w:t xml:space="preserve">Marie-Eve </w:t>
      </w:r>
      <w:proofErr w:type="spellStart"/>
      <w:r>
        <w:rPr>
          <w:rFonts w:asciiTheme="minorHAnsi" w:hAnsiTheme="minorHAnsi"/>
          <w:color w:val="auto"/>
          <w:sz w:val="22"/>
          <w:szCs w:val="22"/>
        </w:rPr>
        <w:t>Joret</w:t>
      </w:r>
      <w:proofErr w:type="spellEnd"/>
      <w:r w:rsidR="0061278B">
        <w:rPr>
          <w:rFonts w:asciiTheme="minorHAnsi" w:hAnsiTheme="minorHAnsi"/>
          <w:color w:val="auto"/>
          <w:sz w:val="22"/>
          <w:szCs w:val="22"/>
        </w:rPr>
        <w:t xml:space="preserve"> – </w:t>
      </w:r>
      <w:r w:rsidR="006612B2">
        <w:rPr>
          <w:rFonts w:asciiTheme="minorHAnsi" w:hAnsiTheme="minorHAnsi"/>
          <w:color w:val="auto"/>
          <w:sz w:val="22"/>
          <w:szCs w:val="22"/>
        </w:rPr>
        <w:t>C</w:t>
      </w:r>
      <w:r>
        <w:rPr>
          <w:rFonts w:asciiTheme="minorHAnsi" w:hAnsiTheme="minorHAnsi"/>
          <w:color w:val="auto"/>
          <w:sz w:val="22"/>
          <w:szCs w:val="22"/>
        </w:rPr>
        <w:t xml:space="preserve">hargée de mission : </w:t>
      </w:r>
      <w:r w:rsidRPr="00597ED0">
        <w:rPr>
          <w:rFonts w:asciiTheme="minorHAnsi" w:hAnsiTheme="minorHAnsi" w:cstheme="minorHAnsi"/>
          <w:color w:val="auto"/>
          <w:sz w:val="22"/>
          <w:szCs w:val="22"/>
        </w:rPr>
        <w:t>02/435 42 94</w:t>
      </w:r>
      <w:r w:rsidRPr="00597ED0">
        <w:rPr>
          <w:rFonts w:cs="Arial"/>
          <w:color w:val="auto"/>
          <w:sz w:val="18"/>
          <w:szCs w:val="18"/>
        </w:rPr>
        <w:t xml:space="preserve"> </w:t>
      </w:r>
      <w:r w:rsidRPr="00CF1AC2">
        <w:rPr>
          <w:rFonts w:asciiTheme="minorHAnsi" w:hAnsiTheme="minorHAnsi"/>
          <w:color w:val="auto"/>
          <w:sz w:val="22"/>
          <w:szCs w:val="22"/>
        </w:rPr>
        <w:t>•</w:t>
      </w:r>
      <w:r>
        <w:rPr>
          <w:rFonts w:asciiTheme="minorHAnsi" w:hAnsiTheme="minorHAnsi"/>
          <w:color w:val="auto"/>
          <w:sz w:val="22"/>
          <w:szCs w:val="22"/>
        </w:rPr>
        <w:t xml:space="preserve"> </w:t>
      </w:r>
      <w:hyperlink r:id="rId16" w:history="1">
        <w:r w:rsidR="0061278B" w:rsidRPr="00B87AFB">
          <w:rPr>
            <w:rStyle w:val="Lienhypertexte"/>
            <w:rFonts w:asciiTheme="minorHAnsi" w:hAnsiTheme="minorHAnsi"/>
            <w:sz w:val="22"/>
            <w:szCs w:val="22"/>
          </w:rPr>
          <w:t>mejoret@perspective.brussels</w:t>
        </w:r>
      </w:hyperlink>
      <w:r w:rsidR="0061278B">
        <w:rPr>
          <w:rFonts w:asciiTheme="minorHAnsi" w:hAnsiTheme="minorHAnsi"/>
          <w:color w:val="auto"/>
          <w:sz w:val="22"/>
          <w:szCs w:val="22"/>
        </w:rPr>
        <w:t xml:space="preserve"> </w:t>
      </w:r>
      <w:r w:rsidRPr="00597ED0">
        <w:rPr>
          <w:rFonts w:asciiTheme="minorHAnsi" w:hAnsiTheme="minorHAnsi"/>
          <w:color w:val="auto"/>
          <w:sz w:val="22"/>
          <w:szCs w:val="22"/>
        </w:rPr>
        <w:t xml:space="preserve"> </w:t>
      </w:r>
    </w:p>
    <w:p w14:paraId="1173F2D0" w14:textId="77777777" w:rsidR="007C49E1" w:rsidRDefault="007C49E1" w:rsidP="007C49E1">
      <w:pPr>
        <w:spacing w:before="0"/>
        <w:rPr>
          <w:rFonts w:eastAsia="Calibri" w:cs="Arial"/>
          <w:color w:val="auto"/>
          <w:szCs w:val="20"/>
        </w:rPr>
      </w:pPr>
    </w:p>
    <w:p w14:paraId="2836D328" w14:textId="155B3972" w:rsidR="007C49E1" w:rsidRPr="00F67707" w:rsidRDefault="007C49E1" w:rsidP="00C97BDF">
      <w:pPr>
        <w:pStyle w:val="Titre2"/>
      </w:pPr>
      <w:r>
        <w:t>5) Annexes</w:t>
      </w:r>
      <w:r w:rsidR="007349BE">
        <w:t xml:space="preserve"> à recevoir</w:t>
      </w:r>
    </w:p>
    <w:p w14:paraId="5A4F64D8" w14:textId="77777777" w:rsidR="007C49E1" w:rsidRDefault="007C49E1" w:rsidP="007C49E1">
      <w:pPr>
        <w:spacing w:before="0"/>
        <w:jc w:val="left"/>
        <w:rPr>
          <w:rFonts w:ascii="Calibri" w:eastAsia="Calibri" w:hAnsi="Calibri" w:cs="Times New Roman"/>
          <w:color w:val="auto"/>
          <w:sz w:val="22"/>
          <w:szCs w:val="22"/>
        </w:rPr>
      </w:pPr>
    </w:p>
    <w:p w14:paraId="32DC9EF7" w14:textId="7836B613" w:rsidR="007C49E1" w:rsidRDefault="007C49E1" w:rsidP="007C49E1">
      <w:pPr>
        <w:rPr>
          <w:rFonts w:asciiTheme="minorHAnsi" w:hAnsiTheme="minorHAnsi"/>
          <w:color w:val="auto"/>
          <w:sz w:val="22"/>
          <w:szCs w:val="22"/>
        </w:rPr>
      </w:pPr>
      <w:r w:rsidRPr="00CF1AC2">
        <w:rPr>
          <w:rFonts w:asciiTheme="minorHAnsi" w:hAnsiTheme="minorHAnsi"/>
          <w:color w:val="auto"/>
          <w:sz w:val="22"/>
          <w:szCs w:val="22"/>
        </w:rPr>
        <w:t>Formulaire de candidature</w:t>
      </w:r>
    </w:p>
    <w:p w14:paraId="65F3DC81" w14:textId="1CBF70BC" w:rsidR="00D06910" w:rsidRDefault="00D06910" w:rsidP="007C49E1">
      <w:pPr>
        <w:rPr>
          <w:rFonts w:asciiTheme="minorHAnsi" w:hAnsiTheme="minorHAnsi"/>
          <w:color w:val="auto"/>
          <w:sz w:val="22"/>
          <w:szCs w:val="22"/>
        </w:rPr>
      </w:pPr>
      <w:r>
        <w:rPr>
          <w:rFonts w:asciiTheme="minorHAnsi" w:hAnsiTheme="minorHAnsi"/>
          <w:color w:val="auto"/>
          <w:sz w:val="22"/>
          <w:szCs w:val="22"/>
        </w:rPr>
        <w:t>Annexe budget</w:t>
      </w:r>
    </w:p>
    <w:p w14:paraId="54CB442B" w14:textId="77777777" w:rsidR="007C49E1" w:rsidRDefault="007C49E1" w:rsidP="007C49E1">
      <w:pPr>
        <w:rPr>
          <w:rFonts w:asciiTheme="minorHAnsi" w:hAnsiTheme="minorHAnsi"/>
          <w:color w:val="auto"/>
          <w:sz w:val="22"/>
          <w:szCs w:val="22"/>
        </w:rPr>
      </w:pPr>
      <w:r>
        <w:rPr>
          <w:rFonts w:asciiTheme="minorHAnsi" w:hAnsiTheme="minorHAnsi"/>
          <w:color w:val="auto"/>
          <w:sz w:val="22"/>
          <w:szCs w:val="22"/>
        </w:rPr>
        <w:t>Exemples- partenariat : convention et lettre d’intention</w:t>
      </w:r>
    </w:p>
    <w:p w14:paraId="68D94427" w14:textId="67D2BFB8" w:rsidR="00165164" w:rsidRPr="0036458C" w:rsidRDefault="007C49E1" w:rsidP="003969B4">
      <w:pPr>
        <w:pStyle w:val="TM1"/>
      </w:pPr>
      <w:r w:rsidRPr="0036458C">
        <w:t>Contrôle des subventions</w:t>
      </w:r>
    </w:p>
    <w:sectPr w:rsidR="00165164" w:rsidRPr="0036458C" w:rsidSect="00F20042">
      <w:headerReference w:type="default" r:id="rId17"/>
      <w:footerReference w:type="default" r:id="rId18"/>
      <w:headerReference w:type="first" r:id="rId19"/>
      <w:footerReference w:type="first" r:id="rId20"/>
      <w:pgSz w:w="11900" w:h="16840"/>
      <w:pgMar w:top="2268"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F41A" w14:textId="77777777" w:rsidR="00CC239A" w:rsidRDefault="00CC239A" w:rsidP="00B51965">
      <w:r>
        <w:separator/>
      </w:r>
    </w:p>
  </w:endnote>
  <w:endnote w:type="continuationSeparator" w:id="0">
    <w:p w14:paraId="564FE9EE" w14:textId="77777777" w:rsidR="00CC239A" w:rsidRDefault="00CC239A" w:rsidP="00B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Arial Black" w:hAnsi="Arial Black" w:cs="Arial"/>
        <w:b/>
        <w:bCs/>
        <w:sz w:val="18"/>
        <w:szCs w:val="18"/>
      </w:rPr>
      <w:id w:val="366805971"/>
      <w:docPartObj>
        <w:docPartGallery w:val="Page Numbers (Bottom of Page)"/>
        <w:docPartUnique/>
      </w:docPartObj>
    </w:sdtPr>
    <w:sdtEndPr>
      <w:rPr>
        <w:rStyle w:val="Numrodepage"/>
        <w:sz w:val="16"/>
        <w:szCs w:val="16"/>
      </w:rPr>
    </w:sdtEndPr>
    <w:sdtContent>
      <w:p w14:paraId="76512DA2" w14:textId="5E8973CA" w:rsidR="007C49E1" w:rsidRPr="00D21336" w:rsidRDefault="007C49E1" w:rsidP="00B51965">
        <w:pPr>
          <w:pStyle w:val="Pieddepage"/>
          <w:rPr>
            <w:rStyle w:val="Numrodepage"/>
            <w:rFonts w:ascii="Arial Black" w:hAnsi="Arial Black" w:cs="Arial"/>
            <w:b/>
            <w:bCs/>
            <w:sz w:val="18"/>
            <w:szCs w:val="18"/>
          </w:rPr>
        </w:pPr>
        <w:r w:rsidRPr="00717DB7">
          <w:rPr>
            <w:rStyle w:val="Numrodepage"/>
            <w:rFonts w:ascii="Arial Black" w:hAnsi="Arial Black" w:cs="Arial"/>
            <w:b/>
            <w:bCs/>
            <w:sz w:val="15"/>
            <w:szCs w:val="15"/>
          </w:rPr>
          <w:fldChar w:fldCharType="begin"/>
        </w:r>
        <w:r w:rsidRPr="00717DB7">
          <w:rPr>
            <w:rStyle w:val="Numrodepage"/>
            <w:rFonts w:ascii="Arial Black" w:hAnsi="Arial Black" w:cs="Arial"/>
            <w:b/>
            <w:bCs/>
            <w:sz w:val="15"/>
            <w:szCs w:val="15"/>
          </w:rPr>
          <w:instrText xml:space="preserve"> PAGE </w:instrText>
        </w:r>
        <w:r w:rsidRPr="00717DB7">
          <w:rPr>
            <w:rStyle w:val="Numrodepage"/>
            <w:rFonts w:ascii="Arial Black" w:hAnsi="Arial Black" w:cs="Arial"/>
            <w:b/>
            <w:bCs/>
            <w:sz w:val="15"/>
            <w:szCs w:val="15"/>
          </w:rPr>
          <w:fldChar w:fldCharType="separate"/>
        </w:r>
        <w:r>
          <w:rPr>
            <w:rStyle w:val="Numrodepage"/>
            <w:rFonts w:ascii="Arial Black" w:hAnsi="Arial Black" w:cs="Arial"/>
            <w:b/>
            <w:bCs/>
            <w:noProof/>
            <w:sz w:val="15"/>
            <w:szCs w:val="15"/>
          </w:rPr>
          <w:t>9</w:t>
        </w:r>
        <w:r w:rsidRPr="00717DB7">
          <w:rPr>
            <w:rStyle w:val="Numrodepage"/>
            <w:rFonts w:ascii="Arial Black" w:hAnsi="Arial Black" w:cs="Arial"/>
            <w:b/>
            <w:bCs/>
            <w:sz w:val="15"/>
            <w:szCs w:val="15"/>
          </w:rPr>
          <w:fldChar w:fldCharType="end"/>
        </w:r>
      </w:p>
    </w:sdtContent>
  </w:sdt>
  <w:p w14:paraId="23508DC6" w14:textId="77777777" w:rsidR="007C49E1" w:rsidRPr="00D21336" w:rsidRDefault="007C49E1" w:rsidP="00B51965">
    <w:pPr>
      <w:pStyle w:val="Pieddepage"/>
    </w:pPr>
    <w:r>
      <w:rPr>
        <w:noProof/>
        <w:lang w:eastAsia="fr-BE"/>
      </w:rPr>
      <w:drawing>
        <wp:anchor distT="0" distB="0" distL="114300" distR="114300" simplePos="0" relativeHeight="251694080" behindDoc="0" locked="0" layoutInCell="1" allowOverlap="1" wp14:anchorId="75B12FE0" wp14:editId="29869A17">
          <wp:simplePos x="0" y="0"/>
          <wp:positionH relativeFrom="page">
            <wp:posOffset>6480810</wp:posOffset>
          </wp:positionH>
          <wp:positionV relativeFrom="page">
            <wp:posOffset>9962515</wp:posOffset>
          </wp:positionV>
          <wp:extent cx="259200" cy="158400"/>
          <wp:effectExtent l="0" t="0" r="0" b="0"/>
          <wp:wrapNone/>
          <wp:docPr id="24" name="Image 24" descr="Une image contenant matériau de construction,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400"/>
                  </a:xfrm>
                  <a:prstGeom prst="rect">
                    <a:avLst/>
                  </a:prstGeom>
                </pic:spPr>
              </pic:pic>
            </a:graphicData>
          </a:graphic>
          <wp14:sizeRelH relativeFrom="margin">
            <wp14:pctWidth>0</wp14:pctWidth>
          </wp14:sizeRelH>
          <wp14:sizeRelV relativeFrom="margin">
            <wp14:pctHeight>0</wp14:pctHeight>
          </wp14:sizeRelV>
        </wp:anchor>
      </w:drawing>
    </w:r>
  </w:p>
  <w:p w14:paraId="645BAA63" w14:textId="77777777" w:rsidR="007C49E1" w:rsidRDefault="007C49E1" w:rsidP="00B519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Arial Black" w:hAnsi="Arial Black"/>
        <w:b/>
        <w:bCs/>
        <w:sz w:val="18"/>
        <w:szCs w:val="18"/>
      </w:rPr>
      <w:id w:val="-1789806991"/>
      <w:docPartObj>
        <w:docPartGallery w:val="Page Numbers (Bottom of Page)"/>
        <w:docPartUnique/>
      </w:docPartObj>
    </w:sdtPr>
    <w:sdtEndPr>
      <w:rPr>
        <w:rStyle w:val="Numrodepage"/>
        <w:sz w:val="16"/>
        <w:szCs w:val="16"/>
      </w:rPr>
    </w:sdtEndPr>
    <w:sdtContent>
      <w:p w14:paraId="233764B2" w14:textId="42281A5B" w:rsidR="00DA5100" w:rsidRPr="00D21336" w:rsidRDefault="00DA5100" w:rsidP="00DA5100">
        <w:pPr>
          <w:pStyle w:val="Pieddepage"/>
          <w:framePr w:w="700" w:h="454" w:hRule="exact" w:wrap="notBeside" w:vAnchor="page" w:hAnchor="page" w:x="9382" w:y="15594"/>
          <w:jc w:val="right"/>
          <w:rPr>
            <w:rStyle w:val="Numrodepage"/>
            <w:rFonts w:ascii="Arial Black" w:hAnsi="Arial Black"/>
            <w:b/>
            <w:bCs/>
            <w:sz w:val="18"/>
            <w:szCs w:val="18"/>
          </w:rPr>
        </w:pPr>
        <w:r w:rsidRPr="00717DB7">
          <w:rPr>
            <w:rStyle w:val="Numrodepage"/>
            <w:rFonts w:ascii="Arial Black" w:hAnsi="Arial Black"/>
            <w:b/>
            <w:bCs/>
            <w:sz w:val="15"/>
            <w:szCs w:val="15"/>
          </w:rPr>
          <w:fldChar w:fldCharType="begin"/>
        </w:r>
        <w:r w:rsidRPr="00717DB7">
          <w:rPr>
            <w:rStyle w:val="Numrodepage"/>
            <w:rFonts w:ascii="Arial Black" w:hAnsi="Arial Black"/>
            <w:bCs/>
            <w:sz w:val="15"/>
            <w:szCs w:val="15"/>
          </w:rPr>
          <w:instrText xml:space="preserve"> PAGE </w:instrText>
        </w:r>
        <w:r w:rsidRPr="00717DB7">
          <w:rPr>
            <w:rStyle w:val="Numrodepage"/>
            <w:rFonts w:ascii="Arial Black" w:hAnsi="Arial Black"/>
            <w:b/>
            <w:bCs/>
            <w:sz w:val="15"/>
            <w:szCs w:val="15"/>
          </w:rPr>
          <w:fldChar w:fldCharType="separate"/>
        </w:r>
        <w:r w:rsidR="00EF6EC1">
          <w:rPr>
            <w:rStyle w:val="Numrodepage"/>
            <w:rFonts w:ascii="Arial Black" w:hAnsi="Arial Black"/>
            <w:bCs/>
            <w:noProof/>
            <w:sz w:val="15"/>
            <w:szCs w:val="15"/>
          </w:rPr>
          <w:t>8</w:t>
        </w:r>
        <w:r w:rsidRPr="00717DB7">
          <w:rPr>
            <w:rStyle w:val="Numrodepage"/>
            <w:rFonts w:ascii="Arial Black" w:hAnsi="Arial Black"/>
            <w:b/>
            <w:bCs/>
            <w:sz w:val="15"/>
            <w:szCs w:val="15"/>
          </w:rPr>
          <w:fldChar w:fldCharType="end"/>
        </w:r>
      </w:p>
    </w:sdtContent>
  </w:sdt>
  <w:p w14:paraId="1F1ED077" w14:textId="77777777" w:rsidR="00F20042" w:rsidRPr="00DA5100" w:rsidRDefault="00DA5100" w:rsidP="00DA5100">
    <w:pPr>
      <w:pStyle w:val="Pieddepage"/>
      <w:ind w:right="360"/>
      <w:rPr>
        <w:rFonts w:cs="Arial"/>
        <w:b/>
        <w:bCs/>
        <w:sz w:val="18"/>
        <w:szCs w:val="18"/>
      </w:rPr>
    </w:pPr>
    <w:r>
      <w:rPr>
        <w:rFonts w:cs="Arial"/>
        <w:b/>
        <w:bCs/>
        <w:noProof/>
        <w:sz w:val="18"/>
        <w:szCs w:val="18"/>
        <w:lang w:eastAsia="fr-BE"/>
      </w:rPr>
      <w:drawing>
        <wp:anchor distT="0" distB="0" distL="114300" distR="114300" simplePos="0" relativeHeight="251681792" behindDoc="0" locked="0" layoutInCell="1" allowOverlap="1" wp14:anchorId="2D7587AA" wp14:editId="10E24DAB">
          <wp:simplePos x="0" y="0"/>
          <wp:positionH relativeFrom="page">
            <wp:posOffset>6477000</wp:posOffset>
          </wp:positionH>
          <wp:positionV relativeFrom="page">
            <wp:posOffset>9965443</wp:posOffset>
          </wp:positionV>
          <wp:extent cx="259200" cy="158048"/>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04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Arial Black" w:hAnsi="Arial Black" w:cs="Arial"/>
        <w:b/>
        <w:bCs/>
        <w:sz w:val="18"/>
        <w:szCs w:val="18"/>
      </w:rPr>
      <w:id w:val="1346983476"/>
      <w:docPartObj>
        <w:docPartGallery w:val="Page Numbers (Bottom of Page)"/>
        <w:docPartUnique/>
      </w:docPartObj>
    </w:sdtPr>
    <w:sdtEndPr>
      <w:rPr>
        <w:rStyle w:val="Numrodepage"/>
        <w:sz w:val="16"/>
        <w:szCs w:val="16"/>
      </w:rPr>
    </w:sdtEndPr>
    <w:sdtContent>
      <w:p w14:paraId="22E0BD71" w14:textId="77777777" w:rsidR="0016005B" w:rsidRPr="00D21336" w:rsidRDefault="0016005B" w:rsidP="00B51965">
        <w:pPr>
          <w:pStyle w:val="Pieddepage"/>
          <w:rPr>
            <w:rStyle w:val="Numrodepage"/>
            <w:rFonts w:ascii="Arial Black" w:hAnsi="Arial Black" w:cs="Arial"/>
            <w:b/>
            <w:bCs/>
            <w:sz w:val="18"/>
            <w:szCs w:val="18"/>
          </w:rPr>
        </w:pPr>
        <w:r w:rsidRPr="00717DB7">
          <w:rPr>
            <w:rStyle w:val="Numrodepage"/>
            <w:rFonts w:ascii="Arial Black" w:hAnsi="Arial Black" w:cs="Arial"/>
            <w:b/>
            <w:bCs/>
            <w:sz w:val="15"/>
            <w:szCs w:val="15"/>
          </w:rPr>
          <w:fldChar w:fldCharType="begin"/>
        </w:r>
        <w:r w:rsidRPr="00717DB7">
          <w:rPr>
            <w:rStyle w:val="Numrodepage"/>
            <w:rFonts w:ascii="Arial Black" w:hAnsi="Arial Black" w:cs="Arial"/>
            <w:b/>
            <w:bCs/>
            <w:sz w:val="15"/>
            <w:szCs w:val="15"/>
          </w:rPr>
          <w:instrText xml:space="preserve"> PAGE </w:instrText>
        </w:r>
        <w:r w:rsidRPr="00717DB7">
          <w:rPr>
            <w:rStyle w:val="Numrodepage"/>
            <w:rFonts w:ascii="Arial Black" w:hAnsi="Arial Black" w:cs="Arial"/>
            <w:b/>
            <w:bCs/>
            <w:sz w:val="15"/>
            <w:szCs w:val="15"/>
          </w:rPr>
          <w:fldChar w:fldCharType="separate"/>
        </w:r>
        <w:r w:rsidRPr="00717DB7">
          <w:rPr>
            <w:rStyle w:val="Numrodepage"/>
            <w:rFonts w:ascii="Arial Black" w:hAnsi="Arial Black" w:cs="Arial"/>
            <w:b/>
            <w:bCs/>
            <w:noProof/>
            <w:sz w:val="15"/>
            <w:szCs w:val="15"/>
          </w:rPr>
          <w:t>2</w:t>
        </w:r>
        <w:r w:rsidRPr="00717DB7">
          <w:rPr>
            <w:rStyle w:val="Numrodepage"/>
            <w:rFonts w:ascii="Arial Black" w:hAnsi="Arial Black" w:cs="Arial"/>
            <w:b/>
            <w:bCs/>
            <w:sz w:val="15"/>
            <w:szCs w:val="15"/>
          </w:rPr>
          <w:fldChar w:fldCharType="end"/>
        </w:r>
      </w:p>
    </w:sdtContent>
  </w:sdt>
  <w:p w14:paraId="22D05F03" w14:textId="77777777" w:rsidR="0016005B" w:rsidRPr="00D21336" w:rsidRDefault="0016005B" w:rsidP="00B51965">
    <w:pPr>
      <w:pStyle w:val="Pieddepage"/>
    </w:pPr>
    <w:r>
      <w:rPr>
        <w:noProof/>
        <w:lang w:eastAsia="fr-BE"/>
      </w:rPr>
      <w:drawing>
        <wp:anchor distT="0" distB="0" distL="114300" distR="114300" simplePos="0" relativeHeight="251670528" behindDoc="0" locked="0" layoutInCell="1" allowOverlap="1" wp14:anchorId="77229388" wp14:editId="0482C611">
          <wp:simplePos x="0" y="0"/>
          <wp:positionH relativeFrom="page">
            <wp:posOffset>6480810</wp:posOffset>
          </wp:positionH>
          <wp:positionV relativeFrom="page">
            <wp:posOffset>9962515</wp:posOffset>
          </wp:positionV>
          <wp:extent cx="259200" cy="158400"/>
          <wp:effectExtent l="0" t="0" r="0" b="0"/>
          <wp:wrapNone/>
          <wp:docPr id="29" name="Image 29" descr="Une image contenant matériau de construction,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7450" w14:textId="77777777" w:rsidR="00CC239A" w:rsidRDefault="00CC239A" w:rsidP="00B51965">
      <w:r>
        <w:separator/>
      </w:r>
    </w:p>
  </w:footnote>
  <w:footnote w:type="continuationSeparator" w:id="0">
    <w:p w14:paraId="48BB15F8" w14:textId="77777777" w:rsidR="00CC239A" w:rsidRDefault="00CC239A" w:rsidP="00B51965">
      <w:r>
        <w:continuationSeparator/>
      </w:r>
    </w:p>
  </w:footnote>
  <w:footnote w:id="1">
    <w:p w14:paraId="6596D27E" w14:textId="77777777" w:rsidR="007C49E1" w:rsidRPr="004C0370" w:rsidRDefault="007C49E1" w:rsidP="00F847A3">
      <w:pPr>
        <w:pStyle w:val="Notedebasdepage"/>
        <w:rPr>
          <w:rFonts w:asciiTheme="minorHAnsi" w:hAnsiTheme="minorHAnsi" w:cstheme="minorHAnsi"/>
        </w:rPr>
      </w:pPr>
      <w:r w:rsidRPr="004C0370">
        <w:rPr>
          <w:rStyle w:val="Appelnotedebasdep"/>
          <w:rFonts w:asciiTheme="minorHAnsi" w:hAnsiTheme="minorHAnsi" w:cstheme="minorHAnsi"/>
        </w:rPr>
        <w:footnoteRef/>
      </w:r>
      <w:r w:rsidRPr="004C0370">
        <w:rPr>
          <w:rFonts w:asciiTheme="minorHAnsi" w:hAnsiTheme="minorHAnsi" w:cstheme="minorHAnsi"/>
        </w:rPr>
        <w:t xml:space="preserve"> Pour plus d’informations sur les missions du Service École : </w:t>
      </w:r>
      <w:hyperlink r:id="rId1" w:history="1">
        <w:r w:rsidRPr="004C0370">
          <w:rPr>
            <w:rStyle w:val="Lienhypertexte"/>
            <w:rFonts w:asciiTheme="minorHAnsi" w:hAnsiTheme="minorHAnsi" w:cstheme="minorHAnsi"/>
          </w:rPr>
          <w:t>www.beecole.brussels</w:t>
        </w:r>
      </w:hyperlink>
      <w:r w:rsidRPr="004C0370">
        <w:rPr>
          <w:rFonts w:asciiTheme="minorHAnsi" w:hAnsiTheme="minorHAnsi" w:cstheme="minorHAnsi"/>
        </w:rPr>
        <w:t xml:space="preserve"> et </w:t>
      </w:r>
      <w:hyperlink r:id="rId2" w:history="1">
        <w:r w:rsidRPr="004C0370">
          <w:rPr>
            <w:rStyle w:val="Lienhypertexte"/>
            <w:rFonts w:asciiTheme="minorHAnsi" w:hAnsiTheme="minorHAnsi" w:cstheme="minorHAnsi"/>
          </w:rPr>
          <w:t>www.accrochagescolaire.brussels</w:t>
        </w:r>
      </w:hyperlink>
      <w:r w:rsidRPr="004C0370">
        <w:rPr>
          <w:rFonts w:asciiTheme="minorHAnsi" w:hAnsiTheme="minorHAnsi" w:cstheme="minorHAnsi"/>
        </w:rPr>
        <w:t xml:space="preserve">. </w:t>
      </w:r>
    </w:p>
  </w:footnote>
  <w:footnote w:id="2">
    <w:p w14:paraId="21536D0F" w14:textId="77777777" w:rsidR="00C97BDF" w:rsidRPr="004C0370" w:rsidRDefault="00C97BDF" w:rsidP="00C97BDF">
      <w:pPr>
        <w:pStyle w:val="Notedebasdepage"/>
        <w:rPr>
          <w:szCs w:val="18"/>
        </w:rPr>
      </w:pPr>
      <w:r w:rsidRPr="004C0370">
        <w:rPr>
          <w:rStyle w:val="Appelnotedebasdep"/>
          <w:rFonts w:asciiTheme="minorHAnsi" w:hAnsiTheme="minorHAnsi" w:cstheme="minorHAnsi"/>
          <w:szCs w:val="18"/>
        </w:rPr>
        <w:footnoteRef/>
      </w:r>
      <w:r w:rsidRPr="004C0370">
        <w:rPr>
          <w:rFonts w:asciiTheme="minorHAnsi" w:hAnsiTheme="minorHAnsi" w:cstheme="minorHAnsi"/>
          <w:szCs w:val="18"/>
        </w:rPr>
        <w:t xml:space="preserve"> </w:t>
      </w:r>
      <w:bookmarkStart w:id="0" w:name="_Hlk109059105"/>
      <w:r w:rsidRPr="004C0370">
        <w:rPr>
          <w:color w:val="auto"/>
        </w:rPr>
        <w:fldChar w:fldCharType="begin"/>
      </w:r>
      <w:r w:rsidRPr="004C0370">
        <w:rPr>
          <w:rFonts w:asciiTheme="minorHAnsi" w:hAnsiTheme="minorHAnsi" w:cstheme="minorHAnsi"/>
          <w:szCs w:val="18"/>
        </w:rPr>
        <w:instrText xml:space="preserve"> HYPERLINK "https://ibsa.brussels/themes/enseignement/parcours-scolaires" </w:instrText>
      </w:r>
      <w:r w:rsidRPr="004C0370">
        <w:rPr>
          <w:color w:val="auto"/>
        </w:rPr>
        <w:fldChar w:fldCharType="separate"/>
      </w:r>
      <w:r w:rsidRPr="004C0370">
        <w:rPr>
          <w:rStyle w:val="Lienhypertexte"/>
          <w:rFonts w:asciiTheme="minorHAnsi" w:hAnsiTheme="minorHAnsi" w:cstheme="minorHAnsi"/>
          <w:szCs w:val="18"/>
        </w:rPr>
        <w:t>https://ibsa.brussels/themes/enseignement/parcours-scolaires</w:t>
      </w:r>
      <w:r w:rsidRPr="004C0370">
        <w:rPr>
          <w:rStyle w:val="Lienhypertexte"/>
          <w:rFonts w:asciiTheme="minorHAnsi" w:hAnsiTheme="minorHAnsi" w:cstheme="minorHAnsi"/>
          <w:szCs w:val="18"/>
        </w:rPr>
        <w:fldChar w:fldCharType="end"/>
      </w:r>
      <w:bookmarkEnd w:id="0"/>
      <w:r w:rsidRPr="004C0370">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78F0" w14:textId="77777777" w:rsidR="007C49E1" w:rsidRDefault="007C49E1" w:rsidP="00B51965">
    <w:pPr>
      <w:pStyle w:val="En-tte"/>
    </w:pPr>
    <w:r w:rsidRPr="00CD7F63">
      <w:rPr>
        <w:noProof/>
        <w:lang w:eastAsia="fr-BE"/>
      </w:rPr>
      <w:drawing>
        <wp:anchor distT="0" distB="0" distL="114300" distR="114300" simplePos="0" relativeHeight="251683840" behindDoc="0" locked="0" layoutInCell="1" allowOverlap="1" wp14:anchorId="1E277271" wp14:editId="6A5E234D">
          <wp:simplePos x="0" y="0"/>
          <wp:positionH relativeFrom="page">
            <wp:posOffset>2256790</wp:posOffset>
          </wp:positionH>
          <wp:positionV relativeFrom="page">
            <wp:posOffset>4044315</wp:posOffset>
          </wp:positionV>
          <wp:extent cx="3059430" cy="2615565"/>
          <wp:effectExtent l="0" t="0" r="1270" b="63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059430" cy="261556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84864" behindDoc="0" locked="0" layoutInCell="1" allowOverlap="1" wp14:anchorId="387D4167" wp14:editId="3842CCA2">
          <wp:simplePos x="0" y="0"/>
          <wp:positionH relativeFrom="page">
            <wp:posOffset>540385</wp:posOffset>
          </wp:positionH>
          <wp:positionV relativeFrom="page">
            <wp:posOffset>431800</wp:posOffset>
          </wp:positionV>
          <wp:extent cx="2196000" cy="554400"/>
          <wp:effectExtent l="0" t="0" r="1270" b="444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2">
                    <a:extLst>
                      <a:ext uri="{28A0092B-C50C-407E-A947-70E740481C1C}">
                        <a14:useLocalDpi xmlns:a14="http://schemas.microsoft.com/office/drawing/2010/main" val="0"/>
                      </a:ext>
                    </a:extLst>
                  </a:blip>
                  <a:stretch>
                    <a:fillRect/>
                  </a:stretch>
                </pic:blipFill>
                <pic:spPr>
                  <a:xfrm>
                    <a:off x="0" y="0"/>
                    <a:ext cx="2196000" cy="55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444A" w14:textId="77777777" w:rsidR="007C49E1" w:rsidRDefault="007C49E1" w:rsidP="00B51965">
    <w:pPr>
      <w:pStyle w:val="En-tte"/>
    </w:pPr>
    <w:r>
      <w:rPr>
        <w:noProof/>
        <w:lang w:eastAsia="fr-BE"/>
      </w:rPr>
      <w:drawing>
        <wp:anchor distT="0" distB="0" distL="114300" distR="114300" simplePos="0" relativeHeight="251691008" behindDoc="0" locked="0" layoutInCell="1" allowOverlap="1" wp14:anchorId="2BD2259F" wp14:editId="37FA0041">
          <wp:simplePos x="0" y="0"/>
          <wp:positionH relativeFrom="page">
            <wp:posOffset>541867</wp:posOffset>
          </wp:positionH>
          <wp:positionV relativeFrom="page">
            <wp:posOffset>440035</wp:posOffset>
          </wp:positionV>
          <wp:extent cx="2195830" cy="536615"/>
          <wp:effectExtent l="0" t="0" r="127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2195830" cy="536615"/>
                  </a:xfrm>
                  <a:prstGeom prst="rect">
                    <a:avLst/>
                  </a:prstGeom>
                </pic:spPr>
              </pic:pic>
            </a:graphicData>
          </a:graphic>
          <wp14:sizeRelH relativeFrom="margin">
            <wp14:pctWidth>0</wp14:pctWidth>
          </wp14:sizeRelH>
          <wp14:sizeRelV relativeFrom="margin">
            <wp14:pctHeight>0</wp14:pctHeight>
          </wp14:sizeRelV>
        </wp:anchor>
      </w:drawing>
    </w:r>
  </w:p>
  <w:p w14:paraId="704BA64B" w14:textId="77777777" w:rsidR="007C49E1" w:rsidRDefault="007C49E1" w:rsidP="00B51965">
    <w:pPr>
      <w:pStyle w:val="En-tte"/>
    </w:pPr>
  </w:p>
  <w:p w14:paraId="21377C2A" w14:textId="77777777" w:rsidR="007C49E1" w:rsidRPr="00F20042" w:rsidRDefault="007C49E1" w:rsidP="00B51965">
    <w:pPr>
      <w:pStyle w:val="En-tte"/>
    </w:pPr>
    <w:r w:rsidRPr="00A8126D">
      <w:rPr>
        <w:noProof/>
        <w:lang w:eastAsia="fr-BE"/>
      </w:rPr>
      <w:drawing>
        <wp:anchor distT="0" distB="0" distL="114300" distR="114300" simplePos="0" relativeHeight="251689984" behindDoc="1" locked="0" layoutInCell="1" allowOverlap="1" wp14:anchorId="0CE89FFF" wp14:editId="534EC012">
          <wp:simplePos x="0" y="0"/>
          <wp:positionH relativeFrom="page">
            <wp:posOffset>-118110</wp:posOffset>
          </wp:positionH>
          <wp:positionV relativeFrom="page">
            <wp:posOffset>4385310</wp:posOffset>
          </wp:positionV>
          <wp:extent cx="7767955" cy="6310630"/>
          <wp:effectExtent l="0" t="0" r="4445" b="127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67955" cy="6310630"/>
                  </a:xfrm>
                  <a:prstGeom prst="rect">
                    <a:avLst/>
                  </a:prstGeom>
                </pic:spPr>
              </pic:pic>
            </a:graphicData>
          </a:graphic>
          <wp14:sizeRelH relativeFrom="margin">
            <wp14:pctWidth>0</wp14:pctWidth>
          </wp14:sizeRelH>
          <wp14:sizeRelV relativeFrom="margin">
            <wp14:pctHeight>0</wp14:pctHeight>
          </wp14:sizeRelV>
        </wp:anchor>
      </w:drawing>
    </w:r>
    <w:r w:rsidRPr="00CD7F63">
      <w:rPr>
        <w:noProof/>
        <w:lang w:eastAsia="fr-BE"/>
      </w:rPr>
      <w:drawing>
        <wp:anchor distT="0" distB="0" distL="114300" distR="114300" simplePos="0" relativeHeight="251688960" behindDoc="0" locked="0" layoutInCell="1" allowOverlap="1" wp14:anchorId="0F2B427E" wp14:editId="09A287FC">
          <wp:simplePos x="0" y="0"/>
          <wp:positionH relativeFrom="page">
            <wp:posOffset>2260600</wp:posOffset>
          </wp:positionH>
          <wp:positionV relativeFrom="page">
            <wp:posOffset>4046855</wp:posOffset>
          </wp:positionV>
          <wp:extent cx="3059430" cy="2614930"/>
          <wp:effectExtent l="0" t="0" r="1270" b="127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059430" cy="26149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37FA" w14:textId="03263830" w:rsidR="00F20042" w:rsidRDefault="001640CB" w:rsidP="00B51965">
    <w:pPr>
      <w:pStyle w:val="En-tte"/>
    </w:pPr>
    <w:r>
      <w:rPr>
        <w:noProof/>
        <w:lang w:eastAsia="fr-BE"/>
      </w:rPr>
      <mc:AlternateContent>
        <mc:Choice Requires="wps">
          <w:drawing>
            <wp:anchor distT="0" distB="0" distL="114300" distR="114300" simplePos="0" relativeHeight="251677696" behindDoc="0" locked="0" layoutInCell="1" allowOverlap="1" wp14:anchorId="0D3085B0" wp14:editId="31829EA9">
              <wp:simplePos x="0" y="0"/>
              <wp:positionH relativeFrom="page">
                <wp:posOffset>2347415</wp:posOffset>
              </wp:positionH>
              <wp:positionV relativeFrom="page">
                <wp:posOffset>361666</wp:posOffset>
              </wp:positionV>
              <wp:extent cx="4313034" cy="539750"/>
              <wp:effectExtent l="0" t="0" r="11430" b="12700"/>
              <wp:wrapNone/>
              <wp:docPr id="21" name="Zone de texte 21"/>
              <wp:cNvGraphicFramePr/>
              <a:graphic xmlns:a="http://schemas.openxmlformats.org/drawingml/2006/main">
                <a:graphicData uri="http://schemas.microsoft.com/office/word/2010/wordprocessingShape">
                  <wps:wsp>
                    <wps:cNvSpPr txBox="1"/>
                    <wps:spPr>
                      <a:xfrm>
                        <a:off x="0" y="0"/>
                        <a:ext cx="4313034" cy="539750"/>
                      </a:xfrm>
                      <a:prstGeom prst="rect">
                        <a:avLst/>
                      </a:prstGeom>
                      <a:noFill/>
                      <a:ln w="6350">
                        <a:noFill/>
                      </a:ln>
                    </wps:spPr>
                    <wps:txbx>
                      <w:txbxContent>
                        <w:p w14:paraId="1B31DAEA" w14:textId="70AF88D7" w:rsidR="004E6C12" w:rsidRPr="00E83565" w:rsidRDefault="005E735D" w:rsidP="004E6C12">
                          <w:pPr>
                            <w:jc w:val="right"/>
                            <w:rPr>
                              <w:rFonts w:cs="Times New Roman (Corps CS)"/>
                              <w:caps/>
                              <w:color w:val="808080" w:themeColor="background1" w:themeShade="80"/>
                              <w:spacing w:val="30"/>
                              <w:sz w:val="13"/>
                              <w:szCs w:val="13"/>
                              <w:lang w:val="fr-FR"/>
                            </w:rPr>
                          </w:pPr>
                          <w:r>
                            <w:rPr>
                              <w:rFonts w:cs="Times New Roman (Corps CS)"/>
                              <w:caps/>
                              <w:color w:val="808080" w:themeColor="background1" w:themeShade="80"/>
                              <w:spacing w:val="30"/>
                              <w:sz w:val="13"/>
                              <w:szCs w:val="13"/>
                              <w:lang w:val="fr-FR"/>
                            </w:rPr>
                            <w:t xml:space="preserve">Appel à projets-pilotes </w:t>
                          </w:r>
                          <w:r w:rsidR="001B31E5">
                            <w:rPr>
                              <w:rFonts w:cs="Times New Roman (Corps CS)"/>
                              <w:caps/>
                              <w:color w:val="808080" w:themeColor="background1" w:themeShade="80"/>
                              <w:spacing w:val="30"/>
                              <w:sz w:val="13"/>
                              <w:szCs w:val="13"/>
                              <w:lang w:val="fr-FR"/>
                            </w:rPr>
                            <w:t>« Orientatio</w:t>
                          </w:r>
                          <w:r w:rsidR="001640CB">
                            <w:rPr>
                              <w:rFonts w:cs="Times New Roman (Corps CS)"/>
                              <w:caps/>
                              <w:color w:val="808080" w:themeColor="background1" w:themeShade="80"/>
                              <w:spacing w:val="30"/>
                              <w:sz w:val="13"/>
                              <w:szCs w:val="13"/>
                              <w:lang w:val="fr-FR"/>
                            </w:rPr>
                            <w:t xml:space="preserve">n et décrochage scolaire </w:t>
                          </w:r>
                          <w:r w:rsidR="001B31E5">
                            <w:rPr>
                              <w:rFonts w:cs="Times New Roman (Corps CS)"/>
                              <w:caps/>
                              <w:color w:val="808080" w:themeColor="background1" w:themeShade="80"/>
                              <w:spacing w:val="30"/>
                              <w:sz w:val="13"/>
                              <w:szCs w:val="13"/>
                              <w:lang w:val="fr-FR"/>
                            </w:rPr>
                            <w:t>»</w:t>
                          </w:r>
                        </w:p>
                        <w:p w14:paraId="62A7FBA7" w14:textId="77777777" w:rsidR="00F20042" w:rsidRPr="00E83565" w:rsidRDefault="00F20042" w:rsidP="004E6C12">
                          <w:pPr>
                            <w:jc w:val="right"/>
                            <w:rPr>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085B0" id="_x0000_t202" coordsize="21600,21600" o:spt="202" path="m,l,21600r21600,l21600,xe">
              <v:stroke joinstyle="miter"/>
              <v:path gradientshapeok="t" o:connecttype="rect"/>
            </v:shapetype>
            <v:shape id="Zone de texte 21" o:spid="_x0000_s1027" type="#_x0000_t202" style="position:absolute;left:0;text-align:left;margin-left:184.85pt;margin-top:28.5pt;width:339.6pt;height:4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" filled="f" stroked="f" strokeweight=".5pt">
              <v:textbox inset="0,0,0,0">
                <w:txbxContent>
                  <w:p w14:paraId="1B31DAEA" w14:textId="70AF88D7" w:rsidR="004E6C12" w:rsidRPr="00E83565" w:rsidRDefault="005E735D" w:rsidP="004E6C12">
                    <w:pPr>
                      <w:jc w:val="right"/>
                      <w:rPr>
                        <w:rFonts w:cs="Times New Roman (Corps CS)"/>
                        <w:caps/>
                        <w:color w:val="808080" w:themeColor="background1" w:themeShade="80"/>
                        <w:spacing w:val="30"/>
                        <w:sz w:val="13"/>
                        <w:szCs w:val="13"/>
                        <w:lang w:val="fr-FR"/>
                      </w:rPr>
                    </w:pPr>
                    <w:r>
                      <w:rPr>
                        <w:rFonts w:cs="Times New Roman (Corps CS)"/>
                        <w:caps/>
                        <w:color w:val="808080" w:themeColor="background1" w:themeShade="80"/>
                        <w:spacing w:val="30"/>
                        <w:sz w:val="13"/>
                        <w:szCs w:val="13"/>
                        <w:lang w:val="fr-FR"/>
                      </w:rPr>
                      <w:t xml:space="preserve">Appel à projets-pilotes </w:t>
                    </w:r>
                    <w:r w:rsidR="001B31E5">
                      <w:rPr>
                        <w:rFonts w:cs="Times New Roman (Corps CS)"/>
                        <w:caps/>
                        <w:color w:val="808080" w:themeColor="background1" w:themeShade="80"/>
                        <w:spacing w:val="30"/>
                        <w:sz w:val="13"/>
                        <w:szCs w:val="13"/>
                        <w:lang w:val="fr-FR"/>
                      </w:rPr>
                      <w:t>« Orientatio</w:t>
                    </w:r>
                    <w:r w:rsidR="001640CB">
                      <w:rPr>
                        <w:rFonts w:cs="Times New Roman (Corps CS)"/>
                        <w:caps/>
                        <w:color w:val="808080" w:themeColor="background1" w:themeShade="80"/>
                        <w:spacing w:val="30"/>
                        <w:sz w:val="13"/>
                        <w:szCs w:val="13"/>
                        <w:lang w:val="fr-FR"/>
                      </w:rPr>
                      <w:t xml:space="preserve">n et décrochage scolaire </w:t>
                    </w:r>
                    <w:r w:rsidR="001B31E5">
                      <w:rPr>
                        <w:rFonts w:cs="Times New Roman (Corps CS)"/>
                        <w:caps/>
                        <w:color w:val="808080" w:themeColor="background1" w:themeShade="80"/>
                        <w:spacing w:val="30"/>
                        <w:sz w:val="13"/>
                        <w:szCs w:val="13"/>
                        <w:lang w:val="fr-FR"/>
                      </w:rPr>
                      <w:t>»</w:t>
                    </w:r>
                  </w:p>
                  <w:p w14:paraId="62A7FBA7" w14:textId="77777777" w:rsidR="00F20042" w:rsidRPr="00E83565" w:rsidRDefault="00F20042" w:rsidP="004E6C12">
                    <w:pPr>
                      <w:jc w:val="right"/>
                      <w:rPr>
                        <w:lang w:val="fr-FR"/>
                      </w:rPr>
                    </w:pPr>
                  </w:p>
                </w:txbxContent>
              </v:textbox>
              <w10:wrap anchorx="page" anchory="page"/>
            </v:shape>
          </w:pict>
        </mc:Fallback>
      </mc:AlternateContent>
    </w:r>
    <w:r w:rsidR="00791FF4">
      <w:rPr>
        <w:noProof/>
        <w:lang w:eastAsia="fr-BE"/>
      </w:rPr>
      <w:drawing>
        <wp:anchor distT="0" distB="0" distL="114300" distR="114300" simplePos="0" relativeHeight="251676672" behindDoc="0" locked="0" layoutInCell="1" allowOverlap="1" wp14:anchorId="2F4EBCD0" wp14:editId="2BC57417">
          <wp:simplePos x="0" y="0"/>
          <wp:positionH relativeFrom="page">
            <wp:posOffset>541867</wp:posOffset>
          </wp:positionH>
          <wp:positionV relativeFrom="page">
            <wp:posOffset>440311</wp:posOffset>
          </wp:positionV>
          <wp:extent cx="1569085" cy="383451"/>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085" cy="383451"/>
                  </a:xfrm>
                  <a:prstGeom prst="rect">
                    <a:avLst/>
                  </a:prstGeom>
                </pic:spPr>
              </pic:pic>
            </a:graphicData>
          </a:graphic>
          <wp14:sizeRelH relativeFrom="margin">
            <wp14:pctWidth>0</wp14:pctWidth>
          </wp14:sizeRelH>
          <wp14:sizeRelV relativeFrom="margin">
            <wp14:pctHeight>0</wp14:pctHeight>
          </wp14:sizeRelV>
        </wp:anchor>
      </w:drawing>
    </w:r>
  </w:p>
  <w:p w14:paraId="5C2C34F4" w14:textId="77777777" w:rsidR="00F20042" w:rsidRDefault="00F20042" w:rsidP="00B5196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EBCF" w14:textId="77777777" w:rsidR="0016005B" w:rsidRDefault="0016005B" w:rsidP="00B51965">
    <w:pPr>
      <w:pStyle w:val="En-tte"/>
    </w:pPr>
    <w:r>
      <w:rPr>
        <w:noProof/>
        <w:lang w:eastAsia="fr-BE"/>
      </w:rPr>
      <mc:AlternateContent>
        <mc:Choice Requires="wps">
          <w:drawing>
            <wp:anchor distT="0" distB="0" distL="114300" distR="114300" simplePos="0" relativeHeight="251668480" behindDoc="0" locked="0" layoutInCell="1" allowOverlap="1" wp14:anchorId="54CA427B" wp14:editId="6E654CB6">
              <wp:simplePos x="0" y="0"/>
              <wp:positionH relativeFrom="page">
                <wp:posOffset>3240405</wp:posOffset>
              </wp:positionH>
              <wp:positionV relativeFrom="page">
                <wp:posOffset>360045</wp:posOffset>
              </wp:positionV>
              <wp:extent cx="3420000" cy="540000"/>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3420000" cy="540000"/>
                      </a:xfrm>
                      <a:prstGeom prst="rect">
                        <a:avLst/>
                      </a:prstGeom>
                      <a:noFill/>
                      <a:ln w="6350">
                        <a:noFill/>
                      </a:ln>
                    </wps:spPr>
                    <wps:txbx>
                      <w:txbxContent>
                        <w:p w14:paraId="582D2AB0" w14:textId="77777777" w:rsidR="0016005B" w:rsidRPr="00E83565" w:rsidRDefault="0016005B" w:rsidP="00B51965">
                          <w:pPr>
                            <w:rPr>
                              <w:lang w:val="fr-FR"/>
                            </w:rPr>
                          </w:pPr>
                          <w:r w:rsidRPr="00E83565">
                            <w:rPr>
                              <w:lang w:val="fr-FR"/>
                            </w:rPr>
                            <w:t>Titre de la publication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A427B" id="_x0000_t202" coordsize="21600,21600" o:spt="202" path="m,l,21600r21600,l21600,xe">
              <v:stroke joinstyle="miter"/>
              <v:path gradientshapeok="t" o:connecttype="rect"/>
            </v:shapetype>
            <v:shape id="Zone de texte 4" o:spid="_x0000_s1028" type="#_x0000_t202" style="position:absolute;left:0;text-align:left;margin-left:255.15pt;margin-top:28.35pt;width:269.3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" filled="f" stroked="f" strokeweight=".5pt">
              <v:textbox inset="0,0,0,0">
                <w:txbxContent>
                  <w:p w14:paraId="582D2AB0" w14:textId="77777777" w:rsidR="0016005B" w:rsidRPr="00E83565" w:rsidRDefault="0016005B" w:rsidP="00B51965">
                    <w:pPr>
                      <w:rPr>
                        <w:lang w:val="fr-FR"/>
                      </w:rPr>
                    </w:pPr>
                    <w:r w:rsidRPr="00E83565">
                      <w:rPr>
                        <w:lang w:val="fr-FR"/>
                      </w:rPr>
                      <w:t>Titre de la publication</w:t>
                    </w:r>
                  </w:p>
                </w:txbxContent>
              </v:textbox>
              <w10:wrap anchorx="page" anchory="page"/>
            </v:shape>
          </w:pict>
        </mc:Fallback>
      </mc:AlternateContent>
    </w:r>
    <w:r>
      <w:rPr>
        <w:noProof/>
        <w:lang w:eastAsia="fr-BE"/>
      </w:rPr>
      <w:drawing>
        <wp:anchor distT="0" distB="0" distL="114300" distR="114300" simplePos="0" relativeHeight="251667456" behindDoc="0" locked="0" layoutInCell="1" allowOverlap="1" wp14:anchorId="3F3CCEC3" wp14:editId="1AD4F75E">
          <wp:simplePos x="0" y="0"/>
          <wp:positionH relativeFrom="page">
            <wp:posOffset>540385</wp:posOffset>
          </wp:positionH>
          <wp:positionV relativeFrom="page">
            <wp:posOffset>431800</wp:posOffset>
          </wp:positionV>
          <wp:extent cx="1569600" cy="396000"/>
          <wp:effectExtent l="0" t="0" r="0" b="0"/>
          <wp:wrapNone/>
          <wp:docPr id="28" name="Image 28"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6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2F7"/>
    <w:multiLevelType w:val="multilevel"/>
    <w:tmpl w:val="0DC0BD3C"/>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 w15:restartNumberingAfterBreak="0">
    <w:nsid w:val="09A94A14"/>
    <w:multiLevelType w:val="hybridMultilevel"/>
    <w:tmpl w:val="25BADC04"/>
    <w:lvl w:ilvl="0" w:tplc="E954CF8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03148CC"/>
    <w:multiLevelType w:val="multilevel"/>
    <w:tmpl w:val="0408FA24"/>
    <w:lvl w:ilvl="0">
      <w:start w:val="2"/>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3387983"/>
    <w:multiLevelType w:val="hybridMultilevel"/>
    <w:tmpl w:val="546E96FC"/>
    <w:lvl w:ilvl="0" w:tplc="7C8A466E">
      <w:start w:val="1"/>
      <w:numFmt w:val="decimal"/>
      <w:lvlText w:val="%1)"/>
      <w:lvlJc w:val="left"/>
      <w:pPr>
        <w:ind w:left="372" w:hanging="372"/>
      </w:pPr>
      <w:rPr>
        <w:rFonts w:hint="default"/>
      </w:rPr>
    </w:lvl>
    <w:lvl w:ilvl="1" w:tplc="080C0019" w:tentative="1">
      <w:start w:val="1"/>
      <w:numFmt w:val="lowerLetter"/>
      <w:lvlText w:val="%2."/>
      <w:lvlJc w:val="left"/>
      <w:pPr>
        <w:ind w:left="1080" w:hanging="360"/>
      </w:pPr>
    </w:lvl>
    <w:lvl w:ilvl="2" w:tplc="AAA2A03A">
      <w:start w:val="1"/>
      <w:numFmt w:val="lowerRoman"/>
      <w:lvlText w:val="%3."/>
      <w:lvlJc w:val="right"/>
      <w:pPr>
        <w:ind w:left="1800" w:hanging="180"/>
      </w:pPr>
    </w:lvl>
    <w:lvl w:ilvl="3" w:tplc="080C000F">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1667112C"/>
    <w:multiLevelType w:val="hybridMultilevel"/>
    <w:tmpl w:val="11FE7F8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8E5300A"/>
    <w:multiLevelType w:val="hybridMultilevel"/>
    <w:tmpl w:val="5E181F60"/>
    <w:lvl w:ilvl="0" w:tplc="D3424974">
      <w:start w:val="1"/>
      <w:numFmt w:val="bullet"/>
      <w:pStyle w:val="Puce1"/>
      <w:lvlText w:val="&gt;"/>
      <w:lvlJc w:val="left"/>
      <w:pPr>
        <w:ind w:left="284" w:hanging="284"/>
      </w:pPr>
      <w:rPr>
        <w:rFonts w:ascii="Arial" w:hAnsi="Arial" w:hint="default"/>
        <w:b/>
        <w:i w:val="0"/>
        <w:color w:val="D95949" w:themeColor="tex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631484"/>
    <w:multiLevelType w:val="multilevel"/>
    <w:tmpl w:val="7F2639A0"/>
    <w:lvl w:ilvl="0">
      <w:start w:val="1"/>
      <w:numFmt w:val="upperRoman"/>
      <w:pStyle w:val="Titre1"/>
      <w:lvlText w:val="%1."/>
      <w:lvlJc w:val="right"/>
      <w:pPr>
        <w:ind w:left="720" w:hanging="360"/>
      </w:pPr>
    </w:lvl>
    <w:lvl w:ilvl="1">
      <w:start w:val="2"/>
      <w:numFmt w:val="decimal"/>
      <w:isLgl/>
      <w:lvlText w:val="%1.%2."/>
      <w:lvlJc w:val="left"/>
      <w:pPr>
        <w:ind w:left="1188" w:hanging="828"/>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1A60051F"/>
    <w:multiLevelType w:val="hybridMultilevel"/>
    <w:tmpl w:val="D40C8178"/>
    <w:lvl w:ilvl="0" w:tplc="080C000F">
      <w:start w:val="5"/>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1CCE454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AF7FD2"/>
    <w:multiLevelType w:val="hybridMultilevel"/>
    <w:tmpl w:val="210E91D6"/>
    <w:lvl w:ilvl="0" w:tplc="09C2C370">
      <w:start w:val="1"/>
      <w:numFmt w:val="decimal"/>
      <w:pStyle w:val="Numros"/>
      <w:lvlText w:val="%1."/>
      <w:lvlJc w:val="left"/>
      <w:pPr>
        <w:ind w:left="284" w:hanging="284"/>
      </w:pPr>
      <w:rPr>
        <w:rFonts w:ascii="Arial" w:hAnsi="Arial" w:hint="default"/>
        <w:b/>
        <w:i w:val="0"/>
        <w:color w:val="D95949"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900877"/>
    <w:multiLevelType w:val="hybridMultilevel"/>
    <w:tmpl w:val="DED2C77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8167E6B"/>
    <w:multiLevelType w:val="hybridMultilevel"/>
    <w:tmpl w:val="9D1E2032"/>
    <w:lvl w:ilvl="0" w:tplc="5A90A32E">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C7521F1"/>
    <w:multiLevelType w:val="hybridMultilevel"/>
    <w:tmpl w:val="83D86EB2"/>
    <w:lvl w:ilvl="0" w:tplc="6CBCDEF2">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D9E0625"/>
    <w:multiLevelType w:val="hybridMultilevel"/>
    <w:tmpl w:val="F588F400"/>
    <w:lvl w:ilvl="0" w:tplc="080C0001">
      <w:start w:val="1"/>
      <w:numFmt w:val="bullet"/>
      <w:lvlText w:val=""/>
      <w:lvlJc w:val="left"/>
      <w:pPr>
        <w:ind w:left="1788" w:hanging="360"/>
      </w:pPr>
      <w:rPr>
        <w:rFonts w:ascii="Symbol" w:hAnsi="Symbol"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14" w15:restartNumberingAfterBreak="0">
    <w:nsid w:val="45A5076B"/>
    <w:multiLevelType w:val="multilevel"/>
    <w:tmpl w:val="6F908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3D3DC8"/>
    <w:multiLevelType w:val="hybridMultilevel"/>
    <w:tmpl w:val="E7009EB4"/>
    <w:lvl w:ilvl="0" w:tplc="A57ADD9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1654565"/>
    <w:multiLevelType w:val="hybridMultilevel"/>
    <w:tmpl w:val="DF82089E"/>
    <w:lvl w:ilvl="0" w:tplc="8B54871C">
      <w:start w:val="1"/>
      <w:numFmt w:val="bullet"/>
      <w:pStyle w:val="Puce2"/>
      <w:lvlText w:val="-"/>
      <w:lvlJc w:val="left"/>
      <w:pPr>
        <w:ind w:left="340" w:hanging="340"/>
      </w:pPr>
      <w:rPr>
        <w:rFonts w:ascii="Arial" w:hAnsi="Arial" w:hint="default"/>
        <w:color w:val="C8524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5D26B2"/>
    <w:multiLevelType w:val="hybridMultilevel"/>
    <w:tmpl w:val="DF52F7E6"/>
    <w:lvl w:ilvl="0" w:tplc="4ED238FE">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90F5747"/>
    <w:multiLevelType w:val="multilevel"/>
    <w:tmpl w:val="07C0933C"/>
    <w:lvl w:ilvl="0">
      <w:start w:val="2"/>
      <w:numFmt w:val="decimal"/>
      <w:lvlText w:val="%1"/>
      <w:lvlJc w:val="left"/>
      <w:pPr>
        <w:ind w:left="732" w:hanging="732"/>
      </w:pPr>
      <w:rPr>
        <w:rFonts w:hint="default"/>
      </w:rPr>
    </w:lvl>
    <w:lvl w:ilvl="1">
      <w:start w:val="2"/>
      <w:numFmt w:val="decimal"/>
      <w:lvlText w:val="%1.%2"/>
      <w:lvlJc w:val="left"/>
      <w:pPr>
        <w:ind w:left="912" w:hanging="732"/>
      </w:pPr>
      <w:rPr>
        <w:rFonts w:hint="default"/>
      </w:rPr>
    </w:lvl>
    <w:lvl w:ilvl="2">
      <w:start w:val="2"/>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9" w15:restartNumberingAfterBreak="0">
    <w:nsid w:val="6089304A"/>
    <w:multiLevelType w:val="hybridMultilevel"/>
    <w:tmpl w:val="7206C890"/>
    <w:lvl w:ilvl="0" w:tplc="5A90A32E">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1204F15"/>
    <w:multiLevelType w:val="hybridMultilevel"/>
    <w:tmpl w:val="11FE7F8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5B76485"/>
    <w:multiLevelType w:val="hybridMultilevel"/>
    <w:tmpl w:val="0D6AD82A"/>
    <w:lvl w:ilvl="0" w:tplc="2F66A61C">
      <w:start w:val="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6731C2E"/>
    <w:multiLevelType w:val="hybridMultilevel"/>
    <w:tmpl w:val="62AE40F0"/>
    <w:lvl w:ilvl="0" w:tplc="CC7AF1B6">
      <w:start w:val="1"/>
      <w:numFmt w:val="decimal"/>
      <w:lvlText w:val="%1."/>
      <w:lvlJc w:val="left"/>
      <w:pPr>
        <w:ind w:left="360" w:hanging="360"/>
      </w:pPr>
      <w:rPr>
        <w:rFonts w:asciiTheme="minorHAnsi" w:eastAsiaTheme="minorHAnsi" w:hAnsiTheme="minorHAnsi" w:cstheme="minorBid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F5C5DE6"/>
    <w:multiLevelType w:val="hybridMultilevel"/>
    <w:tmpl w:val="7298D172"/>
    <w:lvl w:ilvl="0" w:tplc="98E29ACE">
      <w:start w:val="1"/>
      <w:numFmt w:val="decimal"/>
      <w:lvlText w:val="%1."/>
      <w:lvlJc w:val="left"/>
      <w:pPr>
        <w:ind w:left="735" w:hanging="375"/>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2FA3AEB"/>
    <w:multiLevelType w:val="hybridMultilevel"/>
    <w:tmpl w:val="62AE40F0"/>
    <w:lvl w:ilvl="0" w:tplc="CC7AF1B6">
      <w:start w:val="1"/>
      <w:numFmt w:val="decimal"/>
      <w:lvlText w:val="%1."/>
      <w:lvlJc w:val="left"/>
      <w:pPr>
        <w:ind w:left="360" w:hanging="360"/>
      </w:pPr>
      <w:rPr>
        <w:rFonts w:asciiTheme="minorHAnsi" w:eastAsiaTheme="minorHAnsi" w:hAnsiTheme="minorHAnsi" w:cstheme="minorBid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68124243">
    <w:abstractNumId w:val="0"/>
  </w:num>
  <w:num w:numId="2" w16cid:durableId="1371033448">
    <w:abstractNumId w:val="8"/>
  </w:num>
  <w:num w:numId="3" w16cid:durableId="179441638">
    <w:abstractNumId w:val="16"/>
  </w:num>
  <w:num w:numId="4" w16cid:durableId="668875118">
    <w:abstractNumId w:val="5"/>
  </w:num>
  <w:num w:numId="5" w16cid:durableId="1543513502">
    <w:abstractNumId w:val="9"/>
  </w:num>
  <w:num w:numId="6" w16cid:durableId="1417366838">
    <w:abstractNumId w:val="9"/>
    <w:lvlOverride w:ilvl="0">
      <w:startOverride w:val="1"/>
    </w:lvlOverride>
  </w:num>
  <w:num w:numId="7" w16cid:durableId="689070297">
    <w:abstractNumId w:val="6"/>
  </w:num>
  <w:num w:numId="8" w16cid:durableId="542787617">
    <w:abstractNumId w:val="3"/>
    <w:lvlOverride w:ilvl="0">
      <w:startOverride w:val="1"/>
    </w:lvlOverride>
  </w:num>
  <w:num w:numId="9" w16cid:durableId="516777341">
    <w:abstractNumId w:val="7"/>
  </w:num>
  <w:num w:numId="10" w16cid:durableId="2027708423">
    <w:abstractNumId w:val="20"/>
  </w:num>
  <w:num w:numId="11" w16cid:durableId="633874336">
    <w:abstractNumId w:val="4"/>
  </w:num>
  <w:num w:numId="12" w16cid:durableId="2020041572">
    <w:abstractNumId w:val="24"/>
  </w:num>
  <w:num w:numId="13" w16cid:durableId="779301680">
    <w:abstractNumId w:val="23"/>
  </w:num>
  <w:num w:numId="14" w16cid:durableId="2054890751">
    <w:abstractNumId w:val="17"/>
  </w:num>
  <w:num w:numId="15" w16cid:durableId="1906908827">
    <w:abstractNumId w:val="13"/>
  </w:num>
  <w:num w:numId="16" w16cid:durableId="146557515">
    <w:abstractNumId w:val="22"/>
  </w:num>
  <w:num w:numId="17" w16cid:durableId="2137674764">
    <w:abstractNumId w:val="15"/>
  </w:num>
  <w:num w:numId="18" w16cid:durableId="691566740">
    <w:abstractNumId w:val="11"/>
  </w:num>
  <w:num w:numId="19" w16cid:durableId="1381856876">
    <w:abstractNumId w:val="0"/>
  </w:num>
  <w:num w:numId="20" w16cid:durableId="1286237607">
    <w:abstractNumId w:val="10"/>
  </w:num>
  <w:num w:numId="21" w16cid:durableId="88938034">
    <w:abstractNumId w:val="14"/>
  </w:num>
  <w:num w:numId="22" w16cid:durableId="1285044363">
    <w:abstractNumId w:val="3"/>
  </w:num>
  <w:num w:numId="23" w16cid:durableId="1346051621">
    <w:abstractNumId w:val="19"/>
  </w:num>
  <w:num w:numId="24" w16cid:durableId="1396588308">
    <w:abstractNumId w:val="1"/>
  </w:num>
  <w:num w:numId="25" w16cid:durableId="1961033768">
    <w:abstractNumId w:val="12"/>
  </w:num>
  <w:num w:numId="26" w16cid:durableId="260838153">
    <w:abstractNumId w:val="21"/>
  </w:num>
  <w:num w:numId="27" w16cid:durableId="116991454">
    <w:abstractNumId w:val="18"/>
  </w:num>
  <w:num w:numId="28" w16cid:durableId="2027949332">
    <w:abstractNumId w:val="2"/>
  </w:num>
  <w:num w:numId="29" w16cid:durableId="1489126290">
    <w:abstractNumId w:val="6"/>
    <w:lvlOverride w:ilvl="0">
      <w:startOverride w:val="2"/>
    </w:lvlOverride>
    <w:lvlOverride w:ilvl="1">
      <w:startOverride w:val="2"/>
    </w:lvlOverride>
    <w:lvlOverride w:ilvl="2">
      <w:startOverride w:val="4"/>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81"/>
    <w:rsid w:val="00005879"/>
    <w:rsid w:val="0003442C"/>
    <w:rsid w:val="000440C0"/>
    <w:rsid w:val="00051252"/>
    <w:rsid w:val="00055148"/>
    <w:rsid w:val="00060D1A"/>
    <w:rsid w:val="0006717D"/>
    <w:rsid w:val="0007139B"/>
    <w:rsid w:val="00071A7D"/>
    <w:rsid w:val="0007257A"/>
    <w:rsid w:val="00075F89"/>
    <w:rsid w:val="00077287"/>
    <w:rsid w:val="00080618"/>
    <w:rsid w:val="00080EF1"/>
    <w:rsid w:val="000935AD"/>
    <w:rsid w:val="000A2BCF"/>
    <w:rsid w:val="000A4C89"/>
    <w:rsid w:val="000B090B"/>
    <w:rsid w:val="000B24A3"/>
    <w:rsid w:val="000B3A37"/>
    <w:rsid w:val="000B4B27"/>
    <w:rsid w:val="000B5B6B"/>
    <w:rsid w:val="000B75AA"/>
    <w:rsid w:val="000D0288"/>
    <w:rsid w:val="000D7C5C"/>
    <w:rsid w:val="000E0163"/>
    <w:rsid w:val="000E3B29"/>
    <w:rsid w:val="000E3FE5"/>
    <w:rsid w:val="000E53E8"/>
    <w:rsid w:val="000E5EF8"/>
    <w:rsid w:val="001010CA"/>
    <w:rsid w:val="00107316"/>
    <w:rsid w:val="00110868"/>
    <w:rsid w:val="0011178E"/>
    <w:rsid w:val="00111B77"/>
    <w:rsid w:val="00113270"/>
    <w:rsid w:val="001162D2"/>
    <w:rsid w:val="00120282"/>
    <w:rsid w:val="00122C5C"/>
    <w:rsid w:val="00126479"/>
    <w:rsid w:val="00131206"/>
    <w:rsid w:val="001344EA"/>
    <w:rsid w:val="00134DF1"/>
    <w:rsid w:val="00141A57"/>
    <w:rsid w:val="001435F0"/>
    <w:rsid w:val="00151515"/>
    <w:rsid w:val="00151F74"/>
    <w:rsid w:val="0015566F"/>
    <w:rsid w:val="0016005B"/>
    <w:rsid w:val="001640CB"/>
    <w:rsid w:val="00165164"/>
    <w:rsid w:val="0016662F"/>
    <w:rsid w:val="00166D5E"/>
    <w:rsid w:val="00171D3A"/>
    <w:rsid w:val="00172237"/>
    <w:rsid w:val="0017408E"/>
    <w:rsid w:val="00176264"/>
    <w:rsid w:val="00176B83"/>
    <w:rsid w:val="00185BA1"/>
    <w:rsid w:val="00185BC6"/>
    <w:rsid w:val="00190FB9"/>
    <w:rsid w:val="001A292A"/>
    <w:rsid w:val="001A6DB0"/>
    <w:rsid w:val="001B31E5"/>
    <w:rsid w:val="001B42C8"/>
    <w:rsid w:val="001B5D40"/>
    <w:rsid w:val="001C1BAF"/>
    <w:rsid w:val="001C4A26"/>
    <w:rsid w:val="001D1F22"/>
    <w:rsid w:val="001D6478"/>
    <w:rsid w:val="001D7406"/>
    <w:rsid w:val="001E2AD7"/>
    <w:rsid w:val="001E2EFF"/>
    <w:rsid w:val="001E3135"/>
    <w:rsid w:val="001E33BA"/>
    <w:rsid w:val="001F0A6F"/>
    <w:rsid w:val="001F0BB4"/>
    <w:rsid w:val="00200A8B"/>
    <w:rsid w:val="00200BCA"/>
    <w:rsid w:val="002032B7"/>
    <w:rsid w:val="0020488A"/>
    <w:rsid w:val="00204EF8"/>
    <w:rsid w:val="00205CC1"/>
    <w:rsid w:val="00206653"/>
    <w:rsid w:val="00206F9C"/>
    <w:rsid w:val="00210391"/>
    <w:rsid w:val="00226FB7"/>
    <w:rsid w:val="00236632"/>
    <w:rsid w:val="00237C1C"/>
    <w:rsid w:val="0024050B"/>
    <w:rsid w:val="00240DF2"/>
    <w:rsid w:val="00245A48"/>
    <w:rsid w:val="00247153"/>
    <w:rsid w:val="00247BB9"/>
    <w:rsid w:val="002532F6"/>
    <w:rsid w:val="00254B1D"/>
    <w:rsid w:val="00261A49"/>
    <w:rsid w:val="00262467"/>
    <w:rsid w:val="002703E1"/>
    <w:rsid w:val="00270D94"/>
    <w:rsid w:val="002760EB"/>
    <w:rsid w:val="00282134"/>
    <w:rsid w:val="00282FCF"/>
    <w:rsid w:val="00287FA1"/>
    <w:rsid w:val="002969DE"/>
    <w:rsid w:val="00296CB8"/>
    <w:rsid w:val="002B6E5C"/>
    <w:rsid w:val="002B7254"/>
    <w:rsid w:val="002B7591"/>
    <w:rsid w:val="002C2DA5"/>
    <w:rsid w:val="002E0D9C"/>
    <w:rsid w:val="002F326E"/>
    <w:rsid w:val="002F5C58"/>
    <w:rsid w:val="00303838"/>
    <w:rsid w:val="00310E6F"/>
    <w:rsid w:val="00311793"/>
    <w:rsid w:val="003155E5"/>
    <w:rsid w:val="0031606B"/>
    <w:rsid w:val="003174D0"/>
    <w:rsid w:val="00330617"/>
    <w:rsid w:val="00330899"/>
    <w:rsid w:val="00333F30"/>
    <w:rsid w:val="00343ABB"/>
    <w:rsid w:val="00347201"/>
    <w:rsid w:val="0035623F"/>
    <w:rsid w:val="00357AAE"/>
    <w:rsid w:val="0036458C"/>
    <w:rsid w:val="00377545"/>
    <w:rsid w:val="00385C28"/>
    <w:rsid w:val="003867D8"/>
    <w:rsid w:val="003969B4"/>
    <w:rsid w:val="003A1F40"/>
    <w:rsid w:val="003A3E6A"/>
    <w:rsid w:val="003A492A"/>
    <w:rsid w:val="003A4935"/>
    <w:rsid w:val="003B0E17"/>
    <w:rsid w:val="003B21F0"/>
    <w:rsid w:val="003B3AEA"/>
    <w:rsid w:val="003C5719"/>
    <w:rsid w:val="003C6157"/>
    <w:rsid w:val="003C7273"/>
    <w:rsid w:val="003C73ED"/>
    <w:rsid w:val="003D14D4"/>
    <w:rsid w:val="003E1D63"/>
    <w:rsid w:val="003E488A"/>
    <w:rsid w:val="00404CF5"/>
    <w:rsid w:val="004060DE"/>
    <w:rsid w:val="0040643A"/>
    <w:rsid w:val="00406C41"/>
    <w:rsid w:val="00417D2D"/>
    <w:rsid w:val="004317CB"/>
    <w:rsid w:val="004365CC"/>
    <w:rsid w:val="00441107"/>
    <w:rsid w:val="00441710"/>
    <w:rsid w:val="00441ACF"/>
    <w:rsid w:val="00444090"/>
    <w:rsid w:val="00454555"/>
    <w:rsid w:val="00454D47"/>
    <w:rsid w:val="0046119C"/>
    <w:rsid w:val="00463145"/>
    <w:rsid w:val="00466FDE"/>
    <w:rsid w:val="00477DD5"/>
    <w:rsid w:val="00485857"/>
    <w:rsid w:val="00487BC1"/>
    <w:rsid w:val="00495D50"/>
    <w:rsid w:val="00496FA3"/>
    <w:rsid w:val="004A1432"/>
    <w:rsid w:val="004A4A46"/>
    <w:rsid w:val="004A4B66"/>
    <w:rsid w:val="004A7E74"/>
    <w:rsid w:val="004B072A"/>
    <w:rsid w:val="004B0C8E"/>
    <w:rsid w:val="004B56C6"/>
    <w:rsid w:val="004B5E9D"/>
    <w:rsid w:val="004C0370"/>
    <w:rsid w:val="004C1A6D"/>
    <w:rsid w:val="004C5D31"/>
    <w:rsid w:val="004D751F"/>
    <w:rsid w:val="004E6C12"/>
    <w:rsid w:val="004F7E25"/>
    <w:rsid w:val="00500B31"/>
    <w:rsid w:val="00501558"/>
    <w:rsid w:val="00504A25"/>
    <w:rsid w:val="00506D58"/>
    <w:rsid w:val="005110A3"/>
    <w:rsid w:val="0051117A"/>
    <w:rsid w:val="00516FC0"/>
    <w:rsid w:val="005219A7"/>
    <w:rsid w:val="00526451"/>
    <w:rsid w:val="00535736"/>
    <w:rsid w:val="00537FA0"/>
    <w:rsid w:val="00543263"/>
    <w:rsid w:val="00544813"/>
    <w:rsid w:val="00546324"/>
    <w:rsid w:val="0055333F"/>
    <w:rsid w:val="005566D0"/>
    <w:rsid w:val="00566E11"/>
    <w:rsid w:val="00571D1C"/>
    <w:rsid w:val="00576B1E"/>
    <w:rsid w:val="005913E7"/>
    <w:rsid w:val="00595F27"/>
    <w:rsid w:val="00597ED0"/>
    <w:rsid w:val="005A1525"/>
    <w:rsid w:val="005A3AEE"/>
    <w:rsid w:val="005A404E"/>
    <w:rsid w:val="005A752D"/>
    <w:rsid w:val="005A7F06"/>
    <w:rsid w:val="005B2468"/>
    <w:rsid w:val="005B7B03"/>
    <w:rsid w:val="005C1900"/>
    <w:rsid w:val="005C52E4"/>
    <w:rsid w:val="005C5F5A"/>
    <w:rsid w:val="005D5C86"/>
    <w:rsid w:val="005E2BC4"/>
    <w:rsid w:val="005E735D"/>
    <w:rsid w:val="005F3AE3"/>
    <w:rsid w:val="00607B53"/>
    <w:rsid w:val="006114F7"/>
    <w:rsid w:val="00611F56"/>
    <w:rsid w:val="0061278B"/>
    <w:rsid w:val="006137AF"/>
    <w:rsid w:val="006176CD"/>
    <w:rsid w:val="00622D7F"/>
    <w:rsid w:val="00625E3B"/>
    <w:rsid w:val="00634C9E"/>
    <w:rsid w:val="00645DA6"/>
    <w:rsid w:val="00652660"/>
    <w:rsid w:val="00656846"/>
    <w:rsid w:val="00656CD3"/>
    <w:rsid w:val="00660E10"/>
    <w:rsid w:val="006612B2"/>
    <w:rsid w:val="00661CA9"/>
    <w:rsid w:val="0066223C"/>
    <w:rsid w:val="00664E92"/>
    <w:rsid w:val="006667AE"/>
    <w:rsid w:val="0067186A"/>
    <w:rsid w:val="00674252"/>
    <w:rsid w:val="00674B9C"/>
    <w:rsid w:val="00677131"/>
    <w:rsid w:val="00684000"/>
    <w:rsid w:val="00695863"/>
    <w:rsid w:val="006A5A1A"/>
    <w:rsid w:val="006A77A1"/>
    <w:rsid w:val="006B05FF"/>
    <w:rsid w:val="006B17D2"/>
    <w:rsid w:val="006C091F"/>
    <w:rsid w:val="006C7AC0"/>
    <w:rsid w:val="006D1E95"/>
    <w:rsid w:val="006D261C"/>
    <w:rsid w:val="006D44BD"/>
    <w:rsid w:val="006E0234"/>
    <w:rsid w:val="006F0989"/>
    <w:rsid w:val="006F2E3B"/>
    <w:rsid w:val="007008E4"/>
    <w:rsid w:val="007028B5"/>
    <w:rsid w:val="00717DB7"/>
    <w:rsid w:val="00724D68"/>
    <w:rsid w:val="00724E4D"/>
    <w:rsid w:val="00725ACA"/>
    <w:rsid w:val="00731FF4"/>
    <w:rsid w:val="007349BE"/>
    <w:rsid w:val="00737447"/>
    <w:rsid w:val="0073780E"/>
    <w:rsid w:val="007474F7"/>
    <w:rsid w:val="00751401"/>
    <w:rsid w:val="00751EBD"/>
    <w:rsid w:val="00754FDD"/>
    <w:rsid w:val="007559B9"/>
    <w:rsid w:val="00762022"/>
    <w:rsid w:val="0076611E"/>
    <w:rsid w:val="00767F9C"/>
    <w:rsid w:val="007753C2"/>
    <w:rsid w:val="0078239A"/>
    <w:rsid w:val="00791FF4"/>
    <w:rsid w:val="00793977"/>
    <w:rsid w:val="00793EE4"/>
    <w:rsid w:val="0079673B"/>
    <w:rsid w:val="007A2C20"/>
    <w:rsid w:val="007B0E62"/>
    <w:rsid w:val="007C2F44"/>
    <w:rsid w:val="007C4358"/>
    <w:rsid w:val="007C49E1"/>
    <w:rsid w:val="007D464F"/>
    <w:rsid w:val="007D736B"/>
    <w:rsid w:val="007D763C"/>
    <w:rsid w:val="007E4230"/>
    <w:rsid w:val="007E66E6"/>
    <w:rsid w:val="007E7053"/>
    <w:rsid w:val="007F1EA9"/>
    <w:rsid w:val="007F6089"/>
    <w:rsid w:val="007F7550"/>
    <w:rsid w:val="00814F67"/>
    <w:rsid w:val="0081548C"/>
    <w:rsid w:val="00820649"/>
    <w:rsid w:val="0082080E"/>
    <w:rsid w:val="00820BC0"/>
    <w:rsid w:val="0082318F"/>
    <w:rsid w:val="00830A6E"/>
    <w:rsid w:val="00830B34"/>
    <w:rsid w:val="008337FB"/>
    <w:rsid w:val="00850687"/>
    <w:rsid w:val="00850F98"/>
    <w:rsid w:val="008532C0"/>
    <w:rsid w:val="00855D65"/>
    <w:rsid w:val="00856851"/>
    <w:rsid w:val="00863E47"/>
    <w:rsid w:val="00864886"/>
    <w:rsid w:val="00867B81"/>
    <w:rsid w:val="008715BD"/>
    <w:rsid w:val="00880AA3"/>
    <w:rsid w:val="00890837"/>
    <w:rsid w:val="008960C8"/>
    <w:rsid w:val="00896645"/>
    <w:rsid w:val="008A0494"/>
    <w:rsid w:val="008A05A9"/>
    <w:rsid w:val="008A3C2D"/>
    <w:rsid w:val="008B186A"/>
    <w:rsid w:val="008B31CB"/>
    <w:rsid w:val="008B66FA"/>
    <w:rsid w:val="008C1E1A"/>
    <w:rsid w:val="008C4134"/>
    <w:rsid w:val="008C4EF0"/>
    <w:rsid w:val="008D43DD"/>
    <w:rsid w:val="008E516E"/>
    <w:rsid w:val="008E7572"/>
    <w:rsid w:val="009056F6"/>
    <w:rsid w:val="00914D99"/>
    <w:rsid w:val="00915616"/>
    <w:rsid w:val="00921F04"/>
    <w:rsid w:val="0092787E"/>
    <w:rsid w:val="00930241"/>
    <w:rsid w:val="00930722"/>
    <w:rsid w:val="00940801"/>
    <w:rsid w:val="00941622"/>
    <w:rsid w:val="0094181C"/>
    <w:rsid w:val="0094412C"/>
    <w:rsid w:val="00946927"/>
    <w:rsid w:val="00952D22"/>
    <w:rsid w:val="00952E33"/>
    <w:rsid w:val="00957818"/>
    <w:rsid w:val="00964C91"/>
    <w:rsid w:val="00971005"/>
    <w:rsid w:val="00972ECF"/>
    <w:rsid w:val="00974897"/>
    <w:rsid w:val="0098013F"/>
    <w:rsid w:val="009813AD"/>
    <w:rsid w:val="009927C2"/>
    <w:rsid w:val="00993F79"/>
    <w:rsid w:val="009946EE"/>
    <w:rsid w:val="009A15DD"/>
    <w:rsid w:val="009A5462"/>
    <w:rsid w:val="009B4A2C"/>
    <w:rsid w:val="009B659A"/>
    <w:rsid w:val="009C2B57"/>
    <w:rsid w:val="009C43B3"/>
    <w:rsid w:val="009C4E64"/>
    <w:rsid w:val="009C703C"/>
    <w:rsid w:val="009D056B"/>
    <w:rsid w:val="009D08DA"/>
    <w:rsid w:val="009D322D"/>
    <w:rsid w:val="009E15F4"/>
    <w:rsid w:val="009E239D"/>
    <w:rsid w:val="009E3660"/>
    <w:rsid w:val="009E56D4"/>
    <w:rsid w:val="009E710D"/>
    <w:rsid w:val="00A00FC2"/>
    <w:rsid w:val="00A12860"/>
    <w:rsid w:val="00A16E14"/>
    <w:rsid w:val="00A21D41"/>
    <w:rsid w:val="00A22FD8"/>
    <w:rsid w:val="00A23F22"/>
    <w:rsid w:val="00A30DB6"/>
    <w:rsid w:val="00A34685"/>
    <w:rsid w:val="00A42587"/>
    <w:rsid w:val="00A45CB6"/>
    <w:rsid w:val="00A50868"/>
    <w:rsid w:val="00A5257D"/>
    <w:rsid w:val="00A705AC"/>
    <w:rsid w:val="00A7441D"/>
    <w:rsid w:val="00A8103F"/>
    <w:rsid w:val="00A8126D"/>
    <w:rsid w:val="00A854DF"/>
    <w:rsid w:val="00A90C12"/>
    <w:rsid w:val="00A9200A"/>
    <w:rsid w:val="00A93A54"/>
    <w:rsid w:val="00A9611A"/>
    <w:rsid w:val="00AA218E"/>
    <w:rsid w:val="00AA5612"/>
    <w:rsid w:val="00AB4109"/>
    <w:rsid w:val="00AB770A"/>
    <w:rsid w:val="00AC02D8"/>
    <w:rsid w:val="00AE07D6"/>
    <w:rsid w:val="00AE082E"/>
    <w:rsid w:val="00AE2244"/>
    <w:rsid w:val="00AE5EA7"/>
    <w:rsid w:val="00B050D3"/>
    <w:rsid w:val="00B07560"/>
    <w:rsid w:val="00B11AE0"/>
    <w:rsid w:val="00B11F53"/>
    <w:rsid w:val="00B1727F"/>
    <w:rsid w:val="00B219A8"/>
    <w:rsid w:val="00B25061"/>
    <w:rsid w:val="00B31355"/>
    <w:rsid w:val="00B31B3A"/>
    <w:rsid w:val="00B326B8"/>
    <w:rsid w:val="00B36633"/>
    <w:rsid w:val="00B419F7"/>
    <w:rsid w:val="00B43397"/>
    <w:rsid w:val="00B4382D"/>
    <w:rsid w:val="00B470D4"/>
    <w:rsid w:val="00B5007C"/>
    <w:rsid w:val="00B51965"/>
    <w:rsid w:val="00B52C2B"/>
    <w:rsid w:val="00B651A8"/>
    <w:rsid w:val="00B71E8B"/>
    <w:rsid w:val="00B7394D"/>
    <w:rsid w:val="00B75729"/>
    <w:rsid w:val="00B80BC2"/>
    <w:rsid w:val="00B81516"/>
    <w:rsid w:val="00B84659"/>
    <w:rsid w:val="00B90496"/>
    <w:rsid w:val="00B966F4"/>
    <w:rsid w:val="00BA1444"/>
    <w:rsid w:val="00BB1462"/>
    <w:rsid w:val="00BC2AE7"/>
    <w:rsid w:val="00BC551C"/>
    <w:rsid w:val="00BC7851"/>
    <w:rsid w:val="00BD3021"/>
    <w:rsid w:val="00BE5D16"/>
    <w:rsid w:val="00BF4C0D"/>
    <w:rsid w:val="00BF4FEF"/>
    <w:rsid w:val="00BF5927"/>
    <w:rsid w:val="00BF5BF6"/>
    <w:rsid w:val="00C05E67"/>
    <w:rsid w:val="00C1254A"/>
    <w:rsid w:val="00C22373"/>
    <w:rsid w:val="00C26781"/>
    <w:rsid w:val="00C35F7D"/>
    <w:rsid w:val="00C40E2B"/>
    <w:rsid w:val="00C42D19"/>
    <w:rsid w:val="00C474B4"/>
    <w:rsid w:val="00C53CD6"/>
    <w:rsid w:val="00C56A31"/>
    <w:rsid w:val="00C56B3C"/>
    <w:rsid w:val="00C71F33"/>
    <w:rsid w:val="00C753C7"/>
    <w:rsid w:val="00C84FA0"/>
    <w:rsid w:val="00C86C29"/>
    <w:rsid w:val="00C97BDF"/>
    <w:rsid w:val="00CA07B3"/>
    <w:rsid w:val="00CA3406"/>
    <w:rsid w:val="00CA52D5"/>
    <w:rsid w:val="00CC239A"/>
    <w:rsid w:val="00CC3C49"/>
    <w:rsid w:val="00CC4F21"/>
    <w:rsid w:val="00CC551E"/>
    <w:rsid w:val="00CC6EBB"/>
    <w:rsid w:val="00CD3343"/>
    <w:rsid w:val="00CD7F63"/>
    <w:rsid w:val="00CE07E6"/>
    <w:rsid w:val="00CE1E7D"/>
    <w:rsid w:val="00CE2E2D"/>
    <w:rsid w:val="00CE64C0"/>
    <w:rsid w:val="00CE6CB9"/>
    <w:rsid w:val="00CF3174"/>
    <w:rsid w:val="00CF4D76"/>
    <w:rsid w:val="00CF6A6F"/>
    <w:rsid w:val="00CF7C02"/>
    <w:rsid w:val="00CF7D09"/>
    <w:rsid w:val="00D06910"/>
    <w:rsid w:val="00D21336"/>
    <w:rsid w:val="00D250B0"/>
    <w:rsid w:val="00D31751"/>
    <w:rsid w:val="00D33288"/>
    <w:rsid w:val="00D419BE"/>
    <w:rsid w:val="00D42129"/>
    <w:rsid w:val="00D45A57"/>
    <w:rsid w:val="00D51061"/>
    <w:rsid w:val="00D546F9"/>
    <w:rsid w:val="00D54FB6"/>
    <w:rsid w:val="00D57744"/>
    <w:rsid w:val="00D828A5"/>
    <w:rsid w:val="00D84A3A"/>
    <w:rsid w:val="00D86A0D"/>
    <w:rsid w:val="00D91813"/>
    <w:rsid w:val="00D92F69"/>
    <w:rsid w:val="00DA09E1"/>
    <w:rsid w:val="00DA0F3F"/>
    <w:rsid w:val="00DA3907"/>
    <w:rsid w:val="00DA3DCF"/>
    <w:rsid w:val="00DA3E0C"/>
    <w:rsid w:val="00DA5100"/>
    <w:rsid w:val="00DA5858"/>
    <w:rsid w:val="00DA7D3C"/>
    <w:rsid w:val="00DB01DF"/>
    <w:rsid w:val="00DB3251"/>
    <w:rsid w:val="00DC0501"/>
    <w:rsid w:val="00DC5F88"/>
    <w:rsid w:val="00DC6D2F"/>
    <w:rsid w:val="00DD1AA1"/>
    <w:rsid w:val="00DE08E3"/>
    <w:rsid w:val="00DE7692"/>
    <w:rsid w:val="00DF14E8"/>
    <w:rsid w:val="00DF25C4"/>
    <w:rsid w:val="00DF6206"/>
    <w:rsid w:val="00DF6575"/>
    <w:rsid w:val="00E00430"/>
    <w:rsid w:val="00E05DEE"/>
    <w:rsid w:val="00E061B6"/>
    <w:rsid w:val="00E226E9"/>
    <w:rsid w:val="00E27FC0"/>
    <w:rsid w:val="00E30BBE"/>
    <w:rsid w:val="00E368D1"/>
    <w:rsid w:val="00E43959"/>
    <w:rsid w:val="00E450DA"/>
    <w:rsid w:val="00E522D9"/>
    <w:rsid w:val="00E66B94"/>
    <w:rsid w:val="00E72A16"/>
    <w:rsid w:val="00E766B7"/>
    <w:rsid w:val="00E83565"/>
    <w:rsid w:val="00E83FB5"/>
    <w:rsid w:val="00E90BBA"/>
    <w:rsid w:val="00E93E3D"/>
    <w:rsid w:val="00E949C9"/>
    <w:rsid w:val="00E97F24"/>
    <w:rsid w:val="00EA0401"/>
    <w:rsid w:val="00EA48E0"/>
    <w:rsid w:val="00EA6846"/>
    <w:rsid w:val="00EA79E4"/>
    <w:rsid w:val="00EB1229"/>
    <w:rsid w:val="00EC2119"/>
    <w:rsid w:val="00EC2340"/>
    <w:rsid w:val="00EC2A05"/>
    <w:rsid w:val="00EC4A89"/>
    <w:rsid w:val="00EC6DB0"/>
    <w:rsid w:val="00ED0158"/>
    <w:rsid w:val="00ED2E76"/>
    <w:rsid w:val="00ED6DE2"/>
    <w:rsid w:val="00EF0770"/>
    <w:rsid w:val="00EF115B"/>
    <w:rsid w:val="00EF4481"/>
    <w:rsid w:val="00EF6EC1"/>
    <w:rsid w:val="00F01944"/>
    <w:rsid w:val="00F036B9"/>
    <w:rsid w:val="00F04D55"/>
    <w:rsid w:val="00F07259"/>
    <w:rsid w:val="00F07BBC"/>
    <w:rsid w:val="00F1084E"/>
    <w:rsid w:val="00F126BC"/>
    <w:rsid w:val="00F138B4"/>
    <w:rsid w:val="00F16486"/>
    <w:rsid w:val="00F20042"/>
    <w:rsid w:val="00F25048"/>
    <w:rsid w:val="00F2515E"/>
    <w:rsid w:val="00F27D80"/>
    <w:rsid w:val="00F33C31"/>
    <w:rsid w:val="00F34605"/>
    <w:rsid w:val="00F4011A"/>
    <w:rsid w:val="00F416D1"/>
    <w:rsid w:val="00F44F3B"/>
    <w:rsid w:val="00F450A8"/>
    <w:rsid w:val="00F4687A"/>
    <w:rsid w:val="00F47504"/>
    <w:rsid w:val="00F50370"/>
    <w:rsid w:val="00F56CF9"/>
    <w:rsid w:val="00F6352D"/>
    <w:rsid w:val="00F64161"/>
    <w:rsid w:val="00F7111C"/>
    <w:rsid w:val="00F71D4A"/>
    <w:rsid w:val="00F72AA6"/>
    <w:rsid w:val="00F73C45"/>
    <w:rsid w:val="00F77FCC"/>
    <w:rsid w:val="00F847A3"/>
    <w:rsid w:val="00F86600"/>
    <w:rsid w:val="00F91138"/>
    <w:rsid w:val="00F9289F"/>
    <w:rsid w:val="00F94354"/>
    <w:rsid w:val="00F9647A"/>
    <w:rsid w:val="00F97BF4"/>
    <w:rsid w:val="00FA5187"/>
    <w:rsid w:val="00FB05B7"/>
    <w:rsid w:val="00FB139A"/>
    <w:rsid w:val="00FB786C"/>
    <w:rsid w:val="00FC1382"/>
    <w:rsid w:val="00FC43AC"/>
    <w:rsid w:val="00FC6F48"/>
    <w:rsid w:val="00FD47B4"/>
    <w:rsid w:val="00FE0B02"/>
    <w:rsid w:val="00FE14EF"/>
    <w:rsid w:val="00FE198B"/>
    <w:rsid w:val="00FE2573"/>
    <w:rsid w:val="00FE4083"/>
    <w:rsid w:val="00FF2FA5"/>
    <w:rsid w:val="00FF325F"/>
    <w:rsid w:val="00FF5B1E"/>
    <w:rsid w:val="00FF6D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B5875"/>
  <w15:chartTrackingRefBased/>
  <w15:docId w15:val="{C4940685-7712-450B-A986-F7658C7C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75"/>
    <w:pPr>
      <w:spacing w:before="120" w:line="288" w:lineRule="auto"/>
      <w:jc w:val="both"/>
    </w:pPr>
    <w:rPr>
      <w:rFonts w:ascii="Arial" w:hAnsi="Arial"/>
      <w:color w:val="1A1918" w:themeColor="text1"/>
      <w:sz w:val="20"/>
    </w:rPr>
  </w:style>
  <w:style w:type="paragraph" w:styleId="Titre1">
    <w:name w:val="heading 1"/>
    <w:next w:val="Normal"/>
    <w:link w:val="Titre1Car"/>
    <w:autoRedefine/>
    <w:uiPriority w:val="9"/>
    <w:qFormat/>
    <w:rsid w:val="00C97BDF"/>
    <w:pPr>
      <w:numPr>
        <w:numId w:val="7"/>
      </w:numPr>
      <w:spacing w:line="288" w:lineRule="auto"/>
      <w:outlineLvl w:val="0"/>
    </w:pPr>
    <w:rPr>
      <w:rFonts w:ascii="Arial" w:hAnsi="Arial" w:cs="Times New Roman (Corps CS)"/>
      <w:b/>
      <w:bCs/>
      <w:caps/>
      <w:color w:val="D95949" w:themeColor="text2"/>
      <w:spacing w:val="10"/>
      <w:sz w:val="44"/>
      <w:szCs w:val="48"/>
    </w:rPr>
  </w:style>
  <w:style w:type="paragraph" w:styleId="Titre2">
    <w:name w:val="heading 2"/>
    <w:basedOn w:val="Titre1"/>
    <w:next w:val="Normal"/>
    <w:link w:val="Titre2Car"/>
    <w:autoRedefine/>
    <w:uiPriority w:val="9"/>
    <w:unhideWhenUsed/>
    <w:qFormat/>
    <w:rsid w:val="00485857"/>
    <w:pPr>
      <w:numPr>
        <w:numId w:val="0"/>
      </w:numPr>
      <w:jc w:val="both"/>
      <w:outlineLvl w:val="1"/>
    </w:pPr>
    <w:rPr>
      <w:color w:val="808080" w:themeColor="background1" w:themeShade="80"/>
      <w:spacing w:val="20"/>
      <w:sz w:val="28"/>
      <w:szCs w:val="32"/>
    </w:rPr>
  </w:style>
  <w:style w:type="paragraph" w:styleId="Titre3">
    <w:name w:val="heading 3"/>
    <w:basedOn w:val="Titre2"/>
    <w:next w:val="Normal"/>
    <w:link w:val="Titre3Car"/>
    <w:uiPriority w:val="9"/>
    <w:unhideWhenUsed/>
    <w:qFormat/>
    <w:rsid w:val="00282134"/>
    <w:pPr>
      <w:numPr>
        <w:ilvl w:val="2"/>
      </w:numPr>
      <w:outlineLvl w:val="2"/>
    </w:pPr>
    <w:rPr>
      <w:rFonts w:cs="Arial"/>
      <w:bCs w:val="0"/>
      <w:caps w:val="0"/>
      <w:color w:val="D95949" w:themeColor="text2"/>
      <w:szCs w:val="28"/>
    </w:rPr>
  </w:style>
  <w:style w:type="paragraph" w:styleId="Titre4">
    <w:name w:val="heading 4"/>
    <w:basedOn w:val="Titre3"/>
    <w:next w:val="Normal"/>
    <w:link w:val="Titre4Car"/>
    <w:uiPriority w:val="9"/>
    <w:unhideWhenUsed/>
    <w:qFormat/>
    <w:rsid w:val="00282134"/>
    <w:pPr>
      <w:numPr>
        <w:ilvl w:val="3"/>
      </w:numPr>
      <w:outlineLvl w:val="3"/>
    </w:pPr>
    <w:rPr>
      <w:color w:val="1A1918" w:themeColor="text1"/>
      <w:sz w:val="22"/>
      <w:szCs w:val="24"/>
    </w:rPr>
  </w:style>
  <w:style w:type="paragraph" w:styleId="Titre5">
    <w:name w:val="heading 5"/>
    <w:basedOn w:val="Titre4"/>
    <w:next w:val="Normal"/>
    <w:link w:val="Titre5Car"/>
    <w:uiPriority w:val="9"/>
    <w:unhideWhenUsed/>
    <w:qFormat/>
    <w:rsid w:val="00282134"/>
    <w:pPr>
      <w:numPr>
        <w:ilvl w:val="0"/>
      </w:numPr>
      <w:outlineLvl w:val="4"/>
    </w:pPr>
    <w:rPr>
      <w:color w:val="808080" w:themeColor="background1" w:themeShade="80"/>
      <w:sz w:val="21"/>
    </w:rPr>
  </w:style>
  <w:style w:type="paragraph" w:styleId="Titre6">
    <w:name w:val="heading 6"/>
    <w:basedOn w:val="Titre5"/>
    <w:next w:val="Normal"/>
    <w:link w:val="Titre6Car"/>
    <w:uiPriority w:val="9"/>
    <w:unhideWhenUsed/>
    <w:qFormat/>
    <w:rsid w:val="00282134"/>
    <w:pPr>
      <w:outlineLvl w:val="5"/>
    </w:pPr>
    <w:rPr>
      <w:b w:val="0"/>
      <w:bCs/>
      <w:i/>
      <w:iCs/>
      <w:color w:val="1A1918" w:themeColor="text1"/>
      <w:spacing w:val="0"/>
      <w:szCs w:val="22"/>
    </w:rPr>
  </w:style>
  <w:style w:type="paragraph" w:styleId="Titre7">
    <w:name w:val="heading 7"/>
    <w:basedOn w:val="Normal"/>
    <w:next w:val="Normal"/>
    <w:link w:val="Titre7Car"/>
    <w:uiPriority w:val="9"/>
    <w:semiHidden/>
    <w:unhideWhenUsed/>
    <w:qFormat/>
    <w:rsid w:val="00282134"/>
    <w:pPr>
      <w:keepNext/>
      <w:keepLines/>
      <w:numPr>
        <w:ilvl w:val="6"/>
        <w:numId w:val="1"/>
      </w:numPr>
      <w:spacing w:before="40"/>
      <w:outlineLvl w:val="6"/>
    </w:pPr>
    <w:rPr>
      <w:rFonts w:asciiTheme="majorHAnsi" w:eastAsiaTheme="majorEastAsia" w:hAnsiTheme="majorHAnsi" w:cstheme="majorBidi"/>
      <w:i/>
      <w:iCs/>
      <w:color w:val="085D77" w:themeColor="accent1" w:themeShade="7F"/>
    </w:rPr>
  </w:style>
  <w:style w:type="paragraph" w:styleId="Titre8">
    <w:name w:val="heading 8"/>
    <w:basedOn w:val="Normal"/>
    <w:next w:val="Normal"/>
    <w:link w:val="Titre8Car"/>
    <w:uiPriority w:val="9"/>
    <w:semiHidden/>
    <w:unhideWhenUsed/>
    <w:qFormat/>
    <w:rsid w:val="00282134"/>
    <w:pPr>
      <w:keepNext/>
      <w:keepLines/>
      <w:numPr>
        <w:ilvl w:val="7"/>
        <w:numId w:val="1"/>
      </w:numPr>
      <w:spacing w:before="40"/>
      <w:outlineLvl w:val="7"/>
    </w:pPr>
    <w:rPr>
      <w:rFonts w:asciiTheme="majorHAnsi" w:eastAsiaTheme="majorEastAsia" w:hAnsiTheme="majorHAnsi" w:cstheme="majorBidi"/>
      <w:color w:val="3E3C39" w:themeColor="text1" w:themeTint="D8"/>
      <w:sz w:val="21"/>
      <w:szCs w:val="21"/>
    </w:rPr>
  </w:style>
  <w:style w:type="paragraph" w:styleId="Titre9">
    <w:name w:val="heading 9"/>
    <w:basedOn w:val="Normal"/>
    <w:next w:val="Normal"/>
    <w:link w:val="Titre9Car"/>
    <w:uiPriority w:val="9"/>
    <w:semiHidden/>
    <w:unhideWhenUsed/>
    <w:qFormat/>
    <w:rsid w:val="00282134"/>
    <w:pPr>
      <w:keepNext/>
      <w:keepLines/>
      <w:numPr>
        <w:ilvl w:val="8"/>
        <w:numId w:val="1"/>
      </w:numPr>
      <w:spacing w:before="40"/>
      <w:outlineLvl w:val="8"/>
    </w:pPr>
    <w:rPr>
      <w:rFonts w:asciiTheme="majorHAnsi" w:eastAsiaTheme="majorEastAsia" w:hAnsiTheme="majorHAnsi" w:cstheme="majorBidi"/>
      <w:i/>
      <w:iCs/>
      <w:color w:val="3E3C39"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7F63"/>
    <w:pPr>
      <w:tabs>
        <w:tab w:val="center" w:pos="4536"/>
        <w:tab w:val="right" w:pos="9072"/>
      </w:tabs>
    </w:pPr>
  </w:style>
  <w:style w:type="character" w:customStyle="1" w:styleId="En-tteCar">
    <w:name w:val="En-tête Car"/>
    <w:basedOn w:val="Policepardfaut"/>
    <w:link w:val="En-tte"/>
    <w:uiPriority w:val="99"/>
    <w:rsid w:val="00CD7F63"/>
  </w:style>
  <w:style w:type="paragraph" w:styleId="Pieddepage">
    <w:name w:val="footer"/>
    <w:basedOn w:val="Normal"/>
    <w:link w:val="PieddepageCar"/>
    <w:uiPriority w:val="99"/>
    <w:unhideWhenUsed/>
    <w:rsid w:val="00CD7F63"/>
    <w:pPr>
      <w:tabs>
        <w:tab w:val="center" w:pos="4536"/>
        <w:tab w:val="right" w:pos="9072"/>
      </w:tabs>
    </w:pPr>
  </w:style>
  <w:style w:type="character" w:customStyle="1" w:styleId="PieddepageCar">
    <w:name w:val="Pied de page Car"/>
    <w:basedOn w:val="Policepardfaut"/>
    <w:link w:val="Pieddepage"/>
    <w:uiPriority w:val="99"/>
    <w:rsid w:val="00CD7F63"/>
  </w:style>
  <w:style w:type="paragraph" w:styleId="Textedebulles">
    <w:name w:val="Balloon Text"/>
    <w:basedOn w:val="Normal"/>
    <w:link w:val="TextedebullesCar"/>
    <w:uiPriority w:val="99"/>
    <w:semiHidden/>
    <w:unhideWhenUsed/>
    <w:rsid w:val="00566E1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66E11"/>
    <w:rPr>
      <w:rFonts w:ascii="Times New Roman" w:hAnsi="Times New Roman" w:cs="Times New Roman"/>
      <w:sz w:val="18"/>
      <w:szCs w:val="18"/>
    </w:rPr>
  </w:style>
  <w:style w:type="character" w:customStyle="1" w:styleId="Titre1Car">
    <w:name w:val="Titre 1 Car"/>
    <w:basedOn w:val="Policepardfaut"/>
    <w:link w:val="Titre1"/>
    <w:uiPriority w:val="9"/>
    <w:rsid w:val="00C97BDF"/>
    <w:rPr>
      <w:rFonts w:ascii="Arial" w:hAnsi="Arial" w:cs="Times New Roman (Corps CS)"/>
      <w:b/>
      <w:bCs/>
      <w:caps/>
      <w:color w:val="D95949" w:themeColor="text2"/>
      <w:spacing w:val="10"/>
      <w:sz w:val="44"/>
      <w:szCs w:val="48"/>
    </w:rPr>
  </w:style>
  <w:style w:type="paragraph" w:customStyle="1" w:styleId="CoverTitre">
    <w:name w:val="Cover Titre"/>
    <w:basedOn w:val="Normal"/>
    <w:qFormat/>
    <w:rsid w:val="0016662F"/>
    <w:pPr>
      <w:spacing w:after="240" w:line="240" w:lineRule="auto"/>
      <w:jc w:val="left"/>
      <w:outlineLvl w:val="0"/>
    </w:pPr>
    <w:rPr>
      <w:rFonts w:ascii="Arial Black" w:hAnsi="Arial Black" w:cs="Times New Roman (Corps CS)"/>
      <w:b/>
      <w:bCs/>
      <w:caps/>
      <w:color w:val="D95949" w:themeColor="text2"/>
      <w:spacing w:val="30"/>
      <w:sz w:val="64"/>
      <w:szCs w:val="72"/>
      <w:lang w:val="fr-FR"/>
    </w:rPr>
  </w:style>
  <w:style w:type="paragraph" w:customStyle="1" w:styleId="CoverSousTitre">
    <w:name w:val="Cover Sous Titre"/>
    <w:basedOn w:val="Normal"/>
    <w:qFormat/>
    <w:rsid w:val="009E710D"/>
    <w:pPr>
      <w:spacing w:after="720" w:line="240" w:lineRule="auto"/>
      <w:jc w:val="left"/>
      <w:outlineLvl w:val="1"/>
    </w:pPr>
    <w:rPr>
      <w:rFonts w:cs="Times New Roman (Corps CS)"/>
      <w:b/>
      <w:bCs/>
      <w:color w:val="A6A6A6" w:themeColor="background1" w:themeShade="A6"/>
      <w:spacing w:val="20"/>
      <w:sz w:val="40"/>
      <w:szCs w:val="48"/>
      <w:lang w:val="fr-FR"/>
    </w:rPr>
  </w:style>
  <w:style w:type="paragraph" w:customStyle="1" w:styleId="CoverDate">
    <w:name w:val="Cover Date"/>
    <w:basedOn w:val="Normal"/>
    <w:autoRedefine/>
    <w:qFormat/>
    <w:rsid w:val="009E710D"/>
    <w:pPr>
      <w:spacing w:before="240" w:after="240"/>
      <w:jc w:val="left"/>
      <w:outlineLvl w:val="2"/>
    </w:pPr>
    <w:rPr>
      <w:rFonts w:cs="Times New Roman (Corps CS)"/>
      <w:b/>
      <w:caps/>
      <w:spacing w:val="60"/>
      <w:sz w:val="24"/>
      <w:szCs w:val="28"/>
      <w:lang w:val="fr-FR"/>
    </w:rPr>
  </w:style>
  <w:style w:type="character" w:customStyle="1" w:styleId="Titre2Car">
    <w:name w:val="Titre 2 Car"/>
    <w:basedOn w:val="Policepardfaut"/>
    <w:link w:val="Titre2"/>
    <w:uiPriority w:val="9"/>
    <w:rsid w:val="00485857"/>
    <w:rPr>
      <w:rFonts w:ascii="Arial" w:hAnsi="Arial" w:cs="Times New Roman (Corps CS)"/>
      <w:b/>
      <w:bCs/>
      <w:caps/>
      <w:color w:val="808080" w:themeColor="background1" w:themeShade="80"/>
      <w:spacing w:val="20"/>
      <w:sz w:val="28"/>
      <w:szCs w:val="32"/>
    </w:rPr>
  </w:style>
  <w:style w:type="character" w:customStyle="1" w:styleId="Titre3Car">
    <w:name w:val="Titre 3 Car"/>
    <w:basedOn w:val="Policepardfaut"/>
    <w:link w:val="Titre3"/>
    <w:uiPriority w:val="9"/>
    <w:rsid w:val="0016662F"/>
    <w:rPr>
      <w:rFonts w:ascii="Arial" w:hAnsi="Arial" w:cs="Arial"/>
      <w:b/>
      <w:color w:val="D95949" w:themeColor="text2"/>
      <w:spacing w:val="20"/>
      <w:sz w:val="28"/>
      <w:szCs w:val="28"/>
    </w:rPr>
  </w:style>
  <w:style w:type="character" w:customStyle="1" w:styleId="Titre4Car">
    <w:name w:val="Titre 4 Car"/>
    <w:basedOn w:val="Policepardfaut"/>
    <w:link w:val="Titre4"/>
    <w:uiPriority w:val="9"/>
    <w:rsid w:val="00DF6575"/>
    <w:rPr>
      <w:rFonts w:ascii="Arial" w:hAnsi="Arial" w:cs="Arial"/>
      <w:b/>
      <w:color w:val="1A1918" w:themeColor="text1"/>
      <w:spacing w:val="20"/>
      <w:sz w:val="22"/>
    </w:rPr>
  </w:style>
  <w:style w:type="character" w:customStyle="1" w:styleId="Titre5Car">
    <w:name w:val="Titre 5 Car"/>
    <w:basedOn w:val="Policepardfaut"/>
    <w:link w:val="Titre5"/>
    <w:uiPriority w:val="9"/>
    <w:rsid w:val="00DF6575"/>
    <w:rPr>
      <w:rFonts w:ascii="Arial" w:hAnsi="Arial" w:cs="Arial"/>
      <w:b/>
      <w:color w:val="808080" w:themeColor="background1" w:themeShade="80"/>
      <w:spacing w:val="20"/>
      <w:sz w:val="21"/>
    </w:rPr>
  </w:style>
  <w:style w:type="paragraph" w:styleId="Paragraphedeliste">
    <w:name w:val="List Paragraph"/>
    <w:aliases w:val="Lettre d'introduction,ParagrapheLEXSI,Date_communiqué presse,Date_communiqu_ presse"/>
    <w:basedOn w:val="Normal"/>
    <w:link w:val="ParagraphedelisteCar"/>
    <w:uiPriority w:val="34"/>
    <w:qFormat/>
    <w:rsid w:val="00151515"/>
    <w:pPr>
      <w:ind w:left="720"/>
      <w:contextualSpacing/>
    </w:pPr>
  </w:style>
  <w:style w:type="numbering" w:styleId="111111">
    <w:name w:val="Outline List 2"/>
    <w:basedOn w:val="Aucuneliste"/>
    <w:uiPriority w:val="99"/>
    <w:semiHidden/>
    <w:unhideWhenUsed/>
    <w:rsid w:val="00500B31"/>
    <w:pPr>
      <w:numPr>
        <w:numId w:val="2"/>
      </w:numPr>
    </w:pPr>
  </w:style>
  <w:style w:type="paragraph" w:customStyle="1" w:styleId="Puce1">
    <w:name w:val="Puce 1"/>
    <w:basedOn w:val="Paragraphedeliste"/>
    <w:qFormat/>
    <w:rsid w:val="00AB770A"/>
    <w:pPr>
      <w:numPr>
        <w:numId w:val="4"/>
      </w:numPr>
      <w:contextualSpacing w:val="0"/>
    </w:pPr>
    <w:rPr>
      <w:rFonts w:cs="Times New Roman (Corps CS)"/>
    </w:rPr>
  </w:style>
  <w:style w:type="paragraph" w:customStyle="1" w:styleId="Puce2">
    <w:name w:val="Puce 2"/>
    <w:basedOn w:val="Puce1"/>
    <w:qFormat/>
    <w:rsid w:val="004060DE"/>
    <w:pPr>
      <w:numPr>
        <w:numId w:val="3"/>
      </w:numPr>
      <w:spacing w:before="0"/>
      <w:ind w:left="510" w:hanging="170"/>
    </w:pPr>
  </w:style>
  <w:style w:type="character" w:customStyle="1" w:styleId="Titre6Car">
    <w:name w:val="Titre 6 Car"/>
    <w:basedOn w:val="Policepardfaut"/>
    <w:link w:val="Titre6"/>
    <w:uiPriority w:val="9"/>
    <w:rsid w:val="00E97F24"/>
    <w:rPr>
      <w:rFonts w:ascii="Arial" w:hAnsi="Arial" w:cs="Arial"/>
      <w:bCs/>
      <w:i/>
      <w:iCs/>
      <w:color w:val="1A1918" w:themeColor="text1"/>
      <w:sz w:val="21"/>
      <w:szCs w:val="22"/>
    </w:rPr>
  </w:style>
  <w:style w:type="character" w:styleId="Numrodepage">
    <w:name w:val="page number"/>
    <w:basedOn w:val="Policepardfaut"/>
    <w:uiPriority w:val="99"/>
    <w:semiHidden/>
    <w:unhideWhenUsed/>
    <w:rsid w:val="00D21336"/>
  </w:style>
  <w:style w:type="paragraph" w:customStyle="1" w:styleId="Titre1Sans">
    <w:name w:val="Titre 1 Sans"/>
    <w:basedOn w:val="Titre1"/>
    <w:qFormat/>
    <w:rsid w:val="00126479"/>
    <w:pPr>
      <w:numPr>
        <w:numId w:val="0"/>
      </w:numPr>
    </w:pPr>
  </w:style>
  <w:style w:type="paragraph" w:customStyle="1" w:styleId="Titre2Sans">
    <w:name w:val="Titre 2 Sans"/>
    <w:basedOn w:val="Titre2"/>
    <w:qFormat/>
    <w:rsid w:val="00FE198B"/>
  </w:style>
  <w:style w:type="paragraph" w:customStyle="1" w:styleId="Titre3Sans">
    <w:name w:val="Titre 3 Sans"/>
    <w:basedOn w:val="Titre3"/>
    <w:qFormat/>
    <w:rsid w:val="0016662F"/>
    <w:pPr>
      <w:numPr>
        <w:ilvl w:val="0"/>
      </w:numPr>
    </w:pPr>
  </w:style>
  <w:style w:type="paragraph" w:customStyle="1" w:styleId="Titre4Sans">
    <w:name w:val="Titre 4 Sans"/>
    <w:basedOn w:val="Titre4"/>
    <w:qFormat/>
    <w:rsid w:val="00DF6575"/>
    <w:pPr>
      <w:numPr>
        <w:ilvl w:val="0"/>
      </w:numPr>
    </w:pPr>
  </w:style>
  <w:style w:type="paragraph" w:customStyle="1" w:styleId="TitreencadrsSchmas">
    <w:name w:val="Titre encadrés/Schémas"/>
    <w:basedOn w:val="Titre4Sans"/>
    <w:qFormat/>
    <w:rsid w:val="006137AF"/>
    <w:pPr>
      <w:pBdr>
        <w:bottom w:val="single" w:sz="12" w:space="1" w:color="D95949" w:themeColor="text2"/>
      </w:pBdr>
    </w:pPr>
    <w:rPr>
      <w:caps/>
      <w:color w:val="D95949" w:themeColor="text2"/>
      <w:sz w:val="20"/>
    </w:rPr>
  </w:style>
  <w:style w:type="paragraph" w:styleId="Corpsdetexte3">
    <w:name w:val="Body Text 3"/>
    <w:basedOn w:val="Normal"/>
    <w:link w:val="Corpsdetexte3Car"/>
    <w:uiPriority w:val="99"/>
    <w:semiHidden/>
    <w:unhideWhenUsed/>
    <w:rsid w:val="00B31B3A"/>
    <w:pPr>
      <w:spacing w:after="120"/>
    </w:pPr>
    <w:rPr>
      <w:sz w:val="16"/>
      <w:szCs w:val="16"/>
    </w:rPr>
  </w:style>
  <w:style w:type="character" w:customStyle="1" w:styleId="Corpsdetexte3Car">
    <w:name w:val="Corps de texte 3 Car"/>
    <w:basedOn w:val="Policepardfaut"/>
    <w:link w:val="Corpsdetexte3"/>
    <w:uiPriority w:val="99"/>
    <w:semiHidden/>
    <w:rsid w:val="00B31B3A"/>
    <w:rPr>
      <w:rFonts w:ascii="Arial" w:hAnsi="Arial"/>
      <w:sz w:val="16"/>
      <w:szCs w:val="16"/>
    </w:rPr>
  </w:style>
  <w:style w:type="paragraph" w:customStyle="1" w:styleId="Encadr">
    <w:name w:val="Encadré"/>
    <w:basedOn w:val="Normal"/>
    <w:qFormat/>
    <w:rsid w:val="00165164"/>
    <w:pPr>
      <w:pBdr>
        <w:top w:val="single" w:sz="48" w:space="1" w:color="F7DDDA" w:themeColor="text2" w:themeTint="33"/>
        <w:bottom w:val="single" w:sz="48" w:space="1" w:color="F7DDDA" w:themeColor="text2" w:themeTint="33"/>
      </w:pBdr>
      <w:shd w:val="clear" w:color="D95949" w:themeColor="text2" w:fill="F7DDDA" w:themeFill="text2" w:themeFillTint="33"/>
      <w:spacing w:before="0"/>
    </w:pPr>
    <w:rPr>
      <w:sz w:val="19"/>
      <w:szCs w:val="21"/>
    </w:rPr>
  </w:style>
  <w:style w:type="paragraph" w:styleId="TM1">
    <w:name w:val="toc 1"/>
    <w:basedOn w:val="Normal"/>
    <w:next w:val="Normal"/>
    <w:autoRedefine/>
    <w:uiPriority w:val="39"/>
    <w:unhideWhenUsed/>
    <w:rsid w:val="003969B4"/>
    <w:pPr>
      <w:spacing w:after="100"/>
    </w:pPr>
    <w:rPr>
      <w:rFonts w:asciiTheme="minorHAnsi" w:hAnsiTheme="minorHAnsi"/>
      <w:color w:val="auto"/>
      <w:sz w:val="22"/>
      <w:szCs w:val="22"/>
    </w:rPr>
  </w:style>
  <w:style w:type="paragraph" w:styleId="TM2">
    <w:name w:val="toc 2"/>
    <w:basedOn w:val="Normal"/>
    <w:next w:val="Normal"/>
    <w:autoRedefine/>
    <w:uiPriority w:val="39"/>
    <w:unhideWhenUsed/>
    <w:rsid w:val="00075F89"/>
    <w:pPr>
      <w:spacing w:after="100"/>
    </w:pPr>
  </w:style>
  <w:style w:type="paragraph" w:styleId="TM3">
    <w:name w:val="toc 3"/>
    <w:basedOn w:val="Normal"/>
    <w:next w:val="Normal"/>
    <w:autoRedefine/>
    <w:uiPriority w:val="39"/>
    <w:unhideWhenUsed/>
    <w:rsid w:val="00075F89"/>
    <w:pPr>
      <w:spacing w:after="100"/>
    </w:pPr>
    <w:rPr>
      <w:i/>
    </w:rPr>
  </w:style>
  <w:style w:type="paragraph" w:styleId="Notedebasdepage">
    <w:name w:val="footnote text"/>
    <w:aliases w:val="Note de bas de page Car Car,Note de bas de page Car Car Car,Note de bas de page Car Car Car Car,Note de bas de page Car Car Car Car Car Car,Note de bas de page2,Voetnoottekst Char Car,Voetnoottekst Char Car Car"/>
    <w:basedOn w:val="Normal"/>
    <w:link w:val="NotedebasdepageCar"/>
    <w:autoRedefine/>
    <w:uiPriority w:val="99"/>
    <w:unhideWhenUsed/>
    <w:qFormat/>
    <w:rsid w:val="00F847A3"/>
    <w:pPr>
      <w:tabs>
        <w:tab w:val="left" w:pos="170"/>
      </w:tabs>
      <w:spacing w:before="0" w:line="240" w:lineRule="auto"/>
      <w:ind w:hanging="227"/>
    </w:pPr>
    <w:rPr>
      <w:sz w:val="18"/>
      <w:szCs w:val="20"/>
    </w:rPr>
  </w:style>
  <w:style w:type="character" w:customStyle="1" w:styleId="NotedebasdepageCar">
    <w:name w:val="Note de bas de page Car"/>
    <w:aliases w:val="Note de bas de page Car Car Car1,Note de bas de page Car Car Car Car1,Note de bas de page Car Car Car Car Car,Note de bas de page Car Car Car Car Car Car Car,Note de bas de page2 Car,Voetnoottekst Char Car Car1"/>
    <w:basedOn w:val="Policepardfaut"/>
    <w:link w:val="Notedebasdepage"/>
    <w:uiPriority w:val="99"/>
    <w:rsid w:val="00F847A3"/>
    <w:rPr>
      <w:rFonts w:ascii="Arial" w:hAnsi="Arial"/>
      <w:color w:val="1A1918" w:themeColor="text1"/>
      <w:sz w:val="18"/>
      <w:szCs w:val="20"/>
    </w:rPr>
  </w:style>
  <w:style w:type="character" w:styleId="Appelnotedebasdep">
    <w:name w:val="footnote reference"/>
    <w:basedOn w:val="Policepardfaut"/>
    <w:uiPriority w:val="99"/>
    <w:unhideWhenUsed/>
    <w:rsid w:val="002760EB"/>
    <w:rPr>
      <w:vertAlign w:val="superscript"/>
    </w:rPr>
  </w:style>
  <w:style w:type="table" w:styleId="Grilledutableau">
    <w:name w:val="Table Grid"/>
    <w:basedOn w:val="TableauNormal"/>
    <w:uiPriority w:val="39"/>
    <w:rsid w:val="00E52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pective">
    <w:name w:val="Perspective"/>
    <w:basedOn w:val="TableauNormal"/>
    <w:uiPriority w:val="99"/>
    <w:rsid w:val="007C4358"/>
    <w:rPr>
      <w:rFonts w:ascii="Arial" w:hAnsi="Arial"/>
      <w:color w:val="1A1918" w:themeColor="text1"/>
      <w:sz w:val="22"/>
    </w:rPr>
    <w:tblPr>
      <w:tblBorders>
        <w:bottom w:val="single" w:sz="4" w:space="0" w:color="D95949" w:themeColor="text2"/>
        <w:insideH w:val="single" w:sz="4" w:space="0" w:color="D95949" w:themeColor="text2"/>
      </w:tblBorders>
    </w:tblPr>
    <w:tcPr>
      <w:shd w:val="clear" w:color="auto" w:fill="95A3A3" w:themeFill="accent3"/>
      <w:vAlign w:val="center"/>
    </w:tcPr>
    <w:tblStylePr w:type="firstRow">
      <w:rPr>
        <w:rFonts w:ascii="Arial" w:hAnsi="Arial"/>
        <w:b/>
        <w:i w:val="0"/>
        <w:color w:val="D95949" w:themeColor="text2"/>
        <w:sz w:val="22"/>
      </w:rPr>
      <w:tblPr/>
      <w:tcPr>
        <w:vAlign w:val="top"/>
      </w:tcPr>
    </w:tblStylePr>
  </w:style>
  <w:style w:type="paragraph" w:customStyle="1" w:styleId="Numros">
    <w:name w:val="Numéros"/>
    <w:basedOn w:val="Paragraphedeliste"/>
    <w:qFormat/>
    <w:rsid w:val="004B56C6"/>
    <w:pPr>
      <w:numPr>
        <w:numId w:val="5"/>
      </w:numPr>
      <w:spacing w:before="0"/>
    </w:pPr>
  </w:style>
  <w:style w:type="paragraph" w:styleId="Lgende">
    <w:name w:val="caption"/>
    <w:basedOn w:val="Normal"/>
    <w:next w:val="Normal"/>
    <w:uiPriority w:val="35"/>
    <w:unhideWhenUsed/>
    <w:qFormat/>
    <w:rsid w:val="009D322D"/>
    <w:pPr>
      <w:spacing w:after="120" w:line="240" w:lineRule="auto"/>
      <w:jc w:val="right"/>
    </w:pPr>
    <w:rPr>
      <w:iCs/>
      <w:color w:val="E7334C" w:themeColor="accent2"/>
      <w:sz w:val="17"/>
      <w:szCs w:val="17"/>
    </w:rPr>
  </w:style>
  <w:style w:type="character" w:customStyle="1" w:styleId="Titre7Car">
    <w:name w:val="Titre 7 Car"/>
    <w:basedOn w:val="Policepardfaut"/>
    <w:link w:val="Titre7"/>
    <w:uiPriority w:val="9"/>
    <w:semiHidden/>
    <w:rsid w:val="004C1A6D"/>
    <w:rPr>
      <w:rFonts w:asciiTheme="majorHAnsi" w:eastAsiaTheme="majorEastAsia" w:hAnsiTheme="majorHAnsi" w:cstheme="majorBidi"/>
      <w:i/>
      <w:iCs/>
      <w:color w:val="085D77" w:themeColor="accent1" w:themeShade="7F"/>
      <w:sz w:val="20"/>
    </w:rPr>
  </w:style>
  <w:style w:type="character" w:customStyle="1" w:styleId="Titre8Car">
    <w:name w:val="Titre 8 Car"/>
    <w:basedOn w:val="Policepardfaut"/>
    <w:link w:val="Titre8"/>
    <w:uiPriority w:val="9"/>
    <w:semiHidden/>
    <w:rsid w:val="004C1A6D"/>
    <w:rPr>
      <w:rFonts w:asciiTheme="majorHAnsi" w:eastAsiaTheme="majorEastAsia" w:hAnsiTheme="majorHAnsi" w:cstheme="majorBidi"/>
      <w:color w:val="3E3C39" w:themeColor="text1" w:themeTint="D8"/>
      <w:sz w:val="21"/>
      <w:szCs w:val="21"/>
    </w:rPr>
  </w:style>
  <w:style w:type="character" w:customStyle="1" w:styleId="Titre9Car">
    <w:name w:val="Titre 9 Car"/>
    <w:basedOn w:val="Policepardfaut"/>
    <w:link w:val="Titre9"/>
    <w:uiPriority w:val="9"/>
    <w:semiHidden/>
    <w:rsid w:val="004C1A6D"/>
    <w:rPr>
      <w:rFonts w:asciiTheme="majorHAnsi" w:eastAsiaTheme="majorEastAsia" w:hAnsiTheme="majorHAnsi" w:cstheme="majorBidi"/>
      <w:i/>
      <w:iCs/>
      <w:color w:val="3E3C39" w:themeColor="text1" w:themeTint="D8"/>
      <w:sz w:val="21"/>
      <w:szCs w:val="21"/>
    </w:rPr>
  </w:style>
  <w:style w:type="character" w:styleId="Lienhypertexte">
    <w:name w:val="Hyperlink"/>
    <w:uiPriority w:val="99"/>
    <w:unhideWhenUsed/>
    <w:rsid w:val="00C26781"/>
    <w:rPr>
      <w:color w:val="0563C1"/>
      <w:u w:val="single"/>
    </w:rPr>
  </w:style>
  <w:style w:type="paragraph" w:styleId="Commentaire">
    <w:name w:val="annotation text"/>
    <w:basedOn w:val="Normal"/>
    <w:link w:val="CommentaireCar"/>
    <w:uiPriority w:val="99"/>
    <w:unhideWhenUsed/>
    <w:rsid w:val="00C26781"/>
    <w:pPr>
      <w:spacing w:before="0" w:after="160" w:line="259" w:lineRule="auto"/>
      <w:jc w:val="left"/>
    </w:pPr>
    <w:rPr>
      <w:rFonts w:ascii="Calibri" w:eastAsia="Calibri" w:hAnsi="Calibri" w:cs="Times New Roman"/>
      <w:color w:val="auto"/>
      <w:szCs w:val="20"/>
    </w:rPr>
  </w:style>
  <w:style w:type="character" w:customStyle="1" w:styleId="CommentaireCar">
    <w:name w:val="Commentaire Car"/>
    <w:basedOn w:val="Policepardfaut"/>
    <w:link w:val="Commentaire"/>
    <w:uiPriority w:val="99"/>
    <w:rsid w:val="00C26781"/>
    <w:rPr>
      <w:rFonts w:ascii="Calibri" w:eastAsia="Calibri" w:hAnsi="Calibri" w:cs="Times New Roman"/>
      <w:sz w:val="20"/>
      <w:szCs w:val="20"/>
    </w:rPr>
  </w:style>
  <w:style w:type="character" w:customStyle="1" w:styleId="ParagraphedelisteCar">
    <w:name w:val="Paragraphe de liste Car"/>
    <w:aliases w:val="Lettre d'introduction Car,ParagrapheLEXSI Car,Date_communiqué presse Car,Date_communiqu_ presse Car"/>
    <w:link w:val="Paragraphedeliste"/>
    <w:uiPriority w:val="34"/>
    <w:rsid w:val="00C26781"/>
    <w:rPr>
      <w:rFonts w:ascii="Arial" w:hAnsi="Arial"/>
      <w:color w:val="1A1918" w:themeColor="text1"/>
      <w:sz w:val="20"/>
    </w:rPr>
  </w:style>
  <w:style w:type="table" w:customStyle="1" w:styleId="Grilledutableau2">
    <w:name w:val="Grille du tableau2"/>
    <w:basedOn w:val="TableauNormal"/>
    <w:next w:val="Grilledutableau"/>
    <w:uiPriority w:val="39"/>
    <w:rsid w:val="00C2678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77545"/>
    <w:rPr>
      <w:sz w:val="16"/>
      <w:szCs w:val="16"/>
    </w:rPr>
  </w:style>
  <w:style w:type="paragraph" w:styleId="Objetducommentaire">
    <w:name w:val="annotation subject"/>
    <w:basedOn w:val="Commentaire"/>
    <w:next w:val="Commentaire"/>
    <w:link w:val="ObjetducommentaireCar"/>
    <w:uiPriority w:val="99"/>
    <w:semiHidden/>
    <w:unhideWhenUsed/>
    <w:rsid w:val="00377545"/>
    <w:pPr>
      <w:spacing w:before="120" w:after="0" w:line="240" w:lineRule="auto"/>
      <w:jc w:val="both"/>
    </w:pPr>
    <w:rPr>
      <w:rFonts w:ascii="Arial" w:eastAsiaTheme="minorHAnsi" w:hAnsi="Arial" w:cstheme="minorBidi"/>
      <w:b/>
      <w:bCs/>
      <w:color w:val="1A1918" w:themeColor="text1"/>
    </w:rPr>
  </w:style>
  <w:style w:type="character" w:customStyle="1" w:styleId="ObjetducommentaireCar">
    <w:name w:val="Objet du commentaire Car"/>
    <w:basedOn w:val="CommentaireCar"/>
    <w:link w:val="Objetducommentaire"/>
    <w:uiPriority w:val="99"/>
    <w:semiHidden/>
    <w:rsid w:val="00377545"/>
    <w:rPr>
      <w:rFonts w:ascii="Arial" w:eastAsia="Calibri" w:hAnsi="Arial" w:cs="Times New Roman"/>
      <w:b/>
      <w:bCs/>
      <w:color w:val="1A1918" w:themeColor="text1"/>
      <w:sz w:val="20"/>
      <w:szCs w:val="20"/>
    </w:rPr>
  </w:style>
  <w:style w:type="character" w:customStyle="1" w:styleId="Mentionnonrsolue1">
    <w:name w:val="Mention non résolue1"/>
    <w:basedOn w:val="Policepardfaut"/>
    <w:uiPriority w:val="99"/>
    <w:semiHidden/>
    <w:unhideWhenUsed/>
    <w:rsid w:val="00DC6D2F"/>
    <w:rPr>
      <w:color w:val="605E5C"/>
      <w:shd w:val="clear" w:color="auto" w:fill="E1DFDD"/>
    </w:rPr>
  </w:style>
  <w:style w:type="paragraph" w:styleId="Rvision">
    <w:name w:val="Revision"/>
    <w:hidden/>
    <w:uiPriority w:val="99"/>
    <w:semiHidden/>
    <w:rsid w:val="00CD3343"/>
    <w:rPr>
      <w:rFonts w:ascii="Arial" w:hAnsi="Arial"/>
      <w:color w:val="1A1918" w:themeColor="text1"/>
      <w:sz w:val="20"/>
    </w:rPr>
  </w:style>
  <w:style w:type="character" w:styleId="Mentionnonrsolue">
    <w:name w:val="Unresolved Mention"/>
    <w:basedOn w:val="Policepardfaut"/>
    <w:uiPriority w:val="99"/>
    <w:semiHidden/>
    <w:unhideWhenUsed/>
    <w:rsid w:val="00597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60530">
      <w:bodyDiv w:val="1"/>
      <w:marLeft w:val="0"/>
      <w:marRight w:val="0"/>
      <w:marTop w:val="0"/>
      <w:marBottom w:val="0"/>
      <w:divBdr>
        <w:top w:val="none" w:sz="0" w:space="0" w:color="auto"/>
        <w:left w:val="none" w:sz="0" w:space="0" w:color="auto"/>
        <w:bottom w:val="none" w:sz="0" w:space="0" w:color="auto"/>
        <w:right w:val="none" w:sz="0" w:space="0" w:color="auto"/>
      </w:divBdr>
    </w:div>
    <w:div w:id="1420518576">
      <w:bodyDiv w:val="1"/>
      <w:marLeft w:val="0"/>
      <w:marRight w:val="0"/>
      <w:marTop w:val="0"/>
      <w:marBottom w:val="0"/>
      <w:divBdr>
        <w:top w:val="none" w:sz="0" w:space="0" w:color="auto"/>
        <w:left w:val="none" w:sz="0" w:space="0" w:color="auto"/>
        <w:bottom w:val="none" w:sz="0" w:space="0" w:color="auto"/>
        <w:right w:val="none" w:sz="0" w:space="0" w:color="auto"/>
      </w:divBdr>
    </w:div>
    <w:div w:id="21249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ejoret@perspective.brussel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teclu@perspective.brussels"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lmoussati@perspective.brussel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accrochagescolaire.brussels" TargetMode="External"/><Relationship Id="rId1" Type="http://schemas.openxmlformats.org/officeDocument/2006/relationships/hyperlink" Target="http://www.beecole.brusse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refois\Documents\Custom%20Office%20Templates\FR_BBP_Template.dotx" TargetMode="External"/></Relationships>
</file>

<file path=word/theme/theme1.xml><?xml version="1.0" encoding="utf-8"?>
<a:theme xmlns:a="http://schemas.openxmlformats.org/drawingml/2006/main" name="Thème Office">
  <a:themeElements>
    <a:clrScheme name="BBPcolor2020">
      <a:dk1>
        <a:srgbClr val="1A1918"/>
      </a:dk1>
      <a:lt1>
        <a:srgbClr val="FFFFFF"/>
      </a:lt1>
      <a:dk2>
        <a:srgbClr val="D95949"/>
      </a:dk2>
      <a:lt2>
        <a:srgbClr val="F3F5F5"/>
      </a:lt2>
      <a:accent1>
        <a:srgbClr val="13BBEE"/>
      </a:accent1>
      <a:accent2>
        <a:srgbClr val="E7334C"/>
      </a:accent2>
      <a:accent3>
        <a:srgbClr val="95A3A3"/>
      </a:accent3>
      <a:accent4>
        <a:srgbClr val="FDC300"/>
      </a:accent4>
      <a:accent5>
        <a:srgbClr val="9D75B2"/>
      </a:accent5>
      <a:accent6>
        <a:srgbClr val="73B958"/>
      </a:accent6>
      <a:hlink>
        <a:srgbClr val="4C6D8E"/>
      </a:hlink>
      <a:folHlink>
        <a:srgbClr val="8A638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CA427654EC79469AD55A3ADE08265F" ma:contentTypeVersion="13" ma:contentTypeDescription="Crée un document." ma:contentTypeScope="" ma:versionID="e6a2e938648ce1767a144c4354471d5a">
  <xsd:schema xmlns:xsd="http://www.w3.org/2001/XMLSchema" xmlns:xs="http://www.w3.org/2001/XMLSchema" xmlns:p="http://schemas.microsoft.com/office/2006/metadata/properties" xmlns:ns3="6d6987fa-c0dd-4deb-90b2-13b85899cdfc" xmlns:ns4="bdf00ac8-e1a8-4cef-a6ca-eeb057821612" targetNamespace="http://schemas.microsoft.com/office/2006/metadata/properties" ma:root="true" ma:fieldsID="0783517d5c2851c2a4f61fcdfa5648f8" ns3:_="" ns4:_="">
    <xsd:import namespace="6d6987fa-c0dd-4deb-90b2-13b85899cdfc"/>
    <xsd:import namespace="bdf00ac8-e1a8-4cef-a6ca-eeb0578216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987fa-c0dd-4deb-90b2-13b85899cdf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f00ac8-e1a8-4cef-a6ca-eeb0578216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D83F8-CBCB-4CFB-8488-E6044B906D98}">
  <ds:schemaRefs>
    <ds:schemaRef ds:uri="http://schemas.openxmlformats.org/officeDocument/2006/bibliography"/>
  </ds:schemaRefs>
</ds:datastoreItem>
</file>

<file path=customXml/itemProps2.xml><?xml version="1.0" encoding="utf-8"?>
<ds:datastoreItem xmlns:ds="http://schemas.openxmlformats.org/officeDocument/2006/customXml" ds:itemID="{475AD0F3-82E9-47A4-A460-91A42F5E8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987fa-c0dd-4deb-90b2-13b85899cdfc"/>
    <ds:schemaRef ds:uri="bdf00ac8-e1a8-4cef-a6ca-eeb057821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85620-8C6E-4B0A-B73F-B3199B29FB82}">
  <ds:schemaRefs>
    <ds:schemaRef ds:uri="http://schemas.microsoft.com/sharepoint/v3/contenttype/forms"/>
  </ds:schemaRefs>
</ds:datastoreItem>
</file>

<file path=customXml/itemProps4.xml><?xml version="1.0" encoding="utf-8"?>
<ds:datastoreItem xmlns:ds="http://schemas.openxmlformats.org/officeDocument/2006/customXml" ds:itemID="{926E7ED1-BC21-497C-92B4-45CB5B1FD4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FR_BBP_Template</Template>
  <TotalTime>26</TotalTime>
  <Pages>7</Pages>
  <Words>2060</Words>
  <Characters>11331</Characters>
  <Application>Microsoft Office Word</Application>
  <DocSecurity>0</DocSecurity>
  <Lines>94</Lines>
  <Paragraphs>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13365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trefois</dc:creator>
  <cp:keywords/>
  <dc:description/>
  <cp:lastModifiedBy>TECLU Alin</cp:lastModifiedBy>
  <cp:revision>18</cp:revision>
  <cp:lastPrinted>2022-02-17T15:23:00Z</cp:lastPrinted>
  <dcterms:created xsi:type="dcterms:W3CDTF">2022-08-12T07:55:00Z</dcterms:created>
  <dcterms:modified xsi:type="dcterms:W3CDTF">2022-09-26T12:55:00Z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0x01010046CA427654EC79469AD55A3ADE08265F</vt:lpwstr>
  </property>
</Properties>
</file>